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138B" w14:textId="3DC12BE2" w:rsidR="00213DDE" w:rsidRPr="002B1401" w:rsidRDefault="1F2905AD" w:rsidP="00213DDE">
      <w:pPr>
        <w:rPr>
          <w:rFonts w:ascii="Avenir Next LT Pro Light" w:hAnsi="Avenir Next LT Pro Light"/>
        </w:rPr>
      </w:pPr>
      <w:bookmarkStart w:id="0" w:name="_Hlk491867533"/>
      <w:r>
        <w:rPr>
          <w:noProof/>
        </w:rPr>
        <w:drawing>
          <wp:inline distT="0" distB="0" distL="0" distR="0" wp14:anchorId="78BF22FA" wp14:editId="0840DA8F">
            <wp:extent cx="1645508" cy="512445"/>
            <wp:effectExtent l="0" t="0" r="0" b="1905"/>
            <wp:docPr id="2" name="Image 2" descr="cid:93B497F7-97B6-467D-BF54-554E16532E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a:extLst>
                        <a:ext uri="{28A0092B-C50C-407E-A947-70E740481C1C}">
                          <a14:useLocalDpi xmlns:a14="http://schemas.microsoft.com/office/drawing/2010/main" val="0"/>
                        </a:ext>
                      </a:extLst>
                    </a:blip>
                    <a:stretch>
                      <a:fillRect/>
                    </a:stretch>
                  </pic:blipFill>
                  <pic:spPr>
                    <a:xfrm>
                      <a:off x="0" y="0"/>
                      <a:ext cx="1645508" cy="512445"/>
                    </a:xfrm>
                    <a:prstGeom prst="rect">
                      <a:avLst/>
                    </a:prstGeom>
                  </pic:spPr>
                </pic:pic>
              </a:graphicData>
            </a:graphic>
          </wp:inline>
        </w:drawing>
      </w:r>
      <w:r w:rsidR="00213DDE">
        <w:tab/>
      </w:r>
      <w:r w:rsidR="00213DDE">
        <w:tab/>
      </w:r>
      <w:r w:rsidR="00213DDE">
        <w:tab/>
      </w:r>
      <w:r w:rsidR="00213DDE">
        <w:tab/>
      </w:r>
      <w:r w:rsidR="00213DDE">
        <w:tab/>
      </w:r>
      <w:r w:rsidR="00213DDE">
        <w:tab/>
      </w:r>
      <w:r w:rsidR="00213DDE">
        <w:tab/>
      </w:r>
      <w:r w:rsidR="000834E4">
        <w:rPr>
          <w:rFonts w:ascii="Avenir Next LT Pro Light" w:hAnsi="Avenir Next LT Pro Light"/>
          <w:color w:val="114D61"/>
        </w:rPr>
        <w:t>10</w:t>
      </w:r>
      <w:r w:rsidR="005A520C">
        <w:rPr>
          <w:rFonts w:ascii="Avenir Next LT Pro Light" w:hAnsi="Avenir Next LT Pro Light"/>
          <w:color w:val="114D61"/>
        </w:rPr>
        <w:t>/0</w:t>
      </w:r>
      <w:r w:rsidR="000834E4">
        <w:rPr>
          <w:rFonts w:ascii="Avenir Next LT Pro Light" w:hAnsi="Avenir Next LT Pro Light"/>
          <w:color w:val="114D61"/>
        </w:rPr>
        <w:t>2</w:t>
      </w:r>
      <w:r w:rsidR="262839B4" w:rsidRPr="49D2E822">
        <w:rPr>
          <w:rFonts w:ascii="Avenir Next LT Pro Light" w:hAnsi="Avenir Next LT Pro Light"/>
          <w:color w:val="114D61"/>
        </w:rPr>
        <w:t>/2</w:t>
      </w:r>
      <w:r w:rsidRPr="49D2E822">
        <w:rPr>
          <w:rFonts w:ascii="Avenir Next LT Pro Light" w:hAnsi="Avenir Next LT Pro Light"/>
          <w:color w:val="114D61"/>
        </w:rPr>
        <w:t>02</w:t>
      </w:r>
      <w:r w:rsidR="009F34F1">
        <w:rPr>
          <w:rFonts w:ascii="Avenir Next LT Pro Light" w:hAnsi="Avenir Next LT Pro Light"/>
          <w:color w:val="114D61"/>
        </w:rPr>
        <w:t>6</w:t>
      </w:r>
    </w:p>
    <w:p w14:paraId="3D41A06D" w14:textId="77777777" w:rsidR="00213DDE" w:rsidRPr="00650480" w:rsidRDefault="00213DDE" w:rsidP="00213DDE">
      <w:pPr>
        <w:rPr>
          <w:rFonts w:ascii="Verdana" w:hAnsi="Verdana" w:cstheme="minorHAnsi"/>
          <w:u w:val="single"/>
        </w:rPr>
      </w:pPr>
      <w:r>
        <w:rPr>
          <w:noProof/>
        </w:rPr>
        <mc:AlternateContent>
          <mc:Choice Requires="wps">
            <w:drawing>
              <wp:anchor distT="0" distB="0" distL="114300" distR="114300" simplePos="0" relativeHeight="251659264" behindDoc="0" locked="0" layoutInCell="1" allowOverlap="1" wp14:anchorId="3EEE6AE5" wp14:editId="5B87A65C">
                <wp:simplePos x="0" y="0"/>
                <wp:positionH relativeFrom="margin">
                  <wp:align>right</wp:align>
                </wp:positionH>
                <wp:positionV relativeFrom="paragraph">
                  <wp:posOffset>409575</wp:posOffset>
                </wp:positionV>
                <wp:extent cx="6686550" cy="1285875"/>
                <wp:effectExtent l="0" t="0" r="0" b="9525"/>
                <wp:wrapNone/>
                <wp:docPr id="7" name="Rectangle 7"/>
                <wp:cNvGraphicFramePr/>
                <a:graphic xmlns:a="http://schemas.openxmlformats.org/drawingml/2006/main">
                  <a:graphicData uri="http://schemas.microsoft.com/office/word/2010/wordprocessingShape">
                    <wps:wsp>
                      <wps:cNvSpPr/>
                      <wps:spPr>
                        <a:xfrm>
                          <a:off x="0" y="0"/>
                          <a:ext cx="6686550" cy="1285875"/>
                        </a:xfrm>
                        <a:prstGeom prst="rect">
                          <a:avLst/>
                        </a:prstGeom>
                        <a:solidFill>
                          <a:srgbClr val="114D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26DA2D" w14:textId="2322EFB1" w:rsidR="00F3002F" w:rsidRPr="002B1401" w:rsidRDefault="00497A63" w:rsidP="00006E49">
                            <w:pPr>
                              <w:pStyle w:val="Titre1"/>
                              <w:rPr>
                                <w:rFonts w:ascii="Avenir Next LT Pro Light" w:hAnsi="Avenir Next LT Pro Light"/>
                              </w:rPr>
                            </w:pPr>
                            <w:r>
                              <w:rPr>
                                <w:rFonts w:ascii="Avenir Next LT Pro Light" w:hAnsi="Avenir Next LT Pro Light"/>
                              </w:rPr>
                              <w:t>28</w:t>
                            </w:r>
                            <w:r w:rsidRPr="00497A63">
                              <w:rPr>
                                <w:rFonts w:ascii="Avenir Next LT Pro Light" w:hAnsi="Avenir Next LT Pro Light"/>
                                <w:vertAlign w:val="superscript"/>
                              </w:rPr>
                              <w:t>ème</w:t>
                            </w:r>
                            <w:r>
                              <w:rPr>
                                <w:rFonts w:ascii="Avenir Next LT Pro Light" w:hAnsi="Avenir Next LT Pro Light"/>
                              </w:rPr>
                              <w:t xml:space="preserve"> régime – cadre juridique européen pour les entreprises</w:t>
                            </w:r>
                          </w:p>
                          <w:p w14:paraId="78D4C2DC" w14:textId="77DCA474" w:rsidR="00213DDE" w:rsidRPr="002B1401" w:rsidRDefault="009F34F1" w:rsidP="00006E49">
                            <w:pPr>
                              <w:pStyle w:val="Titre1"/>
                              <w:rPr>
                                <w:rFonts w:ascii="Avenir Next LT Pro Light" w:hAnsi="Avenir Next LT Pro Light"/>
                              </w:rPr>
                            </w:pPr>
                            <w:r>
                              <w:rPr>
                                <w:rFonts w:ascii="Avenir Next LT Pro Light" w:hAnsi="Avenir Next LT Pro Light"/>
                              </w:rPr>
                              <w:t>Position</w:t>
                            </w:r>
                            <w:r w:rsidR="005B09F6">
                              <w:rPr>
                                <w:rFonts w:ascii="Avenir Next LT Pro Light" w:hAnsi="Avenir Next LT Pro Light"/>
                              </w:rPr>
                              <w:t xml:space="preserve"> </w:t>
                            </w:r>
                            <w:r w:rsidR="003422C6">
                              <w:rPr>
                                <w:rFonts w:ascii="Avenir Next LT Pro Light" w:hAnsi="Avenir Next LT Pro Light"/>
                              </w:rPr>
                              <w:t>de la CPME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E6AE5" id="Rectangle 7" o:spid="_x0000_s1026" style="position:absolute;margin-left:475.3pt;margin-top:32.25pt;width:526.5pt;height:10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" fillcolor="#114d61" stroked="f" strokeweight="1pt">
                <v:textbox>
                  <w:txbxContent>
                    <w:p w14:paraId="6426DA2D" w14:textId="2322EFB1" w:rsidR="00F3002F" w:rsidRPr="002B1401" w:rsidRDefault="00497A63" w:rsidP="00006E49">
                      <w:pPr>
                        <w:pStyle w:val="Titre1"/>
                        <w:rPr>
                          <w:rFonts w:ascii="Avenir Next LT Pro Light" w:hAnsi="Avenir Next LT Pro Light"/>
                        </w:rPr>
                      </w:pPr>
                      <w:r>
                        <w:rPr>
                          <w:rFonts w:ascii="Avenir Next LT Pro Light" w:hAnsi="Avenir Next LT Pro Light"/>
                        </w:rPr>
                        <w:t>28</w:t>
                      </w:r>
                      <w:r w:rsidRPr="00497A63">
                        <w:rPr>
                          <w:rFonts w:ascii="Avenir Next LT Pro Light" w:hAnsi="Avenir Next LT Pro Light"/>
                          <w:vertAlign w:val="superscript"/>
                        </w:rPr>
                        <w:t>ème</w:t>
                      </w:r>
                      <w:r>
                        <w:rPr>
                          <w:rFonts w:ascii="Avenir Next LT Pro Light" w:hAnsi="Avenir Next LT Pro Light"/>
                        </w:rPr>
                        <w:t xml:space="preserve"> régime – cadre juridique européen pour les entreprises</w:t>
                      </w:r>
                    </w:p>
                    <w:p w14:paraId="78D4C2DC" w14:textId="77DCA474" w:rsidR="00213DDE" w:rsidRPr="002B1401" w:rsidRDefault="009F34F1" w:rsidP="00006E49">
                      <w:pPr>
                        <w:pStyle w:val="Titre1"/>
                        <w:rPr>
                          <w:rFonts w:ascii="Avenir Next LT Pro Light" w:hAnsi="Avenir Next LT Pro Light"/>
                        </w:rPr>
                      </w:pPr>
                      <w:r>
                        <w:rPr>
                          <w:rFonts w:ascii="Avenir Next LT Pro Light" w:hAnsi="Avenir Next LT Pro Light"/>
                        </w:rPr>
                        <w:t>Position</w:t>
                      </w:r>
                      <w:r w:rsidR="005B09F6">
                        <w:rPr>
                          <w:rFonts w:ascii="Avenir Next LT Pro Light" w:hAnsi="Avenir Next LT Pro Light"/>
                        </w:rPr>
                        <w:t xml:space="preserve"> </w:t>
                      </w:r>
                      <w:r w:rsidR="003422C6">
                        <w:rPr>
                          <w:rFonts w:ascii="Avenir Next LT Pro Light" w:hAnsi="Avenir Next LT Pro Light"/>
                        </w:rPr>
                        <w:t>de la CPME</w:t>
                      </w:r>
                    </w:p>
                  </w:txbxContent>
                </v:textbox>
                <w10:wrap anchorx="margin"/>
              </v:rect>
            </w:pict>
          </mc:Fallback>
        </mc:AlternateContent>
      </w:r>
      <w:r>
        <w:br/>
      </w:r>
    </w:p>
    <w:p w14:paraId="19B442C7" w14:textId="77777777" w:rsidR="00213DDE" w:rsidRDefault="00213DDE" w:rsidP="00213DDE">
      <w:pPr>
        <w:spacing w:line="276" w:lineRule="auto"/>
        <w:rPr>
          <w:rFonts w:ascii="Verdana" w:hAnsi="Verdana" w:cstheme="minorHAnsi"/>
          <w:sz w:val="20"/>
          <w:szCs w:val="20"/>
        </w:rPr>
      </w:pPr>
    </w:p>
    <w:p w14:paraId="33728337" w14:textId="77777777" w:rsidR="00213DDE" w:rsidRDefault="00213DDE" w:rsidP="00213DDE">
      <w:pPr>
        <w:spacing w:line="276" w:lineRule="auto"/>
        <w:rPr>
          <w:rFonts w:ascii="Verdana" w:hAnsi="Verdana" w:cstheme="minorHAnsi"/>
          <w:sz w:val="20"/>
          <w:szCs w:val="20"/>
        </w:rPr>
      </w:pPr>
      <w:r>
        <w:rPr>
          <w:rFonts w:ascii="Verdana" w:hAnsi="Verdana" w:cstheme="minorHAnsi"/>
          <w:sz w:val="20"/>
          <w:szCs w:val="20"/>
        </w:rPr>
        <w:t xml:space="preserve">Titre </w:t>
      </w:r>
    </w:p>
    <w:p w14:paraId="4B20B44A" w14:textId="77777777" w:rsidR="00213DDE" w:rsidRDefault="00213DDE" w:rsidP="00213DDE">
      <w:pPr>
        <w:spacing w:after="0" w:line="240" w:lineRule="auto"/>
        <w:jc w:val="both"/>
        <w:rPr>
          <w:rFonts w:ascii="Avenir LT Std 65 Medium" w:hAnsi="Avenir LT Std 65 Medium" w:cstheme="minorHAnsi"/>
          <w:color w:val="114D61"/>
        </w:rPr>
      </w:pPr>
      <w:r>
        <w:rPr>
          <w:rFonts w:ascii="Avenir LT Std 65 Medium" w:hAnsi="Avenir LT Std 65 Medium" w:cstheme="minorHAnsi"/>
          <w:color w:val="002060"/>
        </w:rPr>
        <w:br/>
      </w:r>
    </w:p>
    <w:p w14:paraId="40B15685" w14:textId="77777777" w:rsidR="00213DDE" w:rsidRDefault="00213DDE" w:rsidP="00213DDE">
      <w:pPr>
        <w:spacing w:after="0" w:line="240" w:lineRule="auto"/>
        <w:jc w:val="both"/>
        <w:rPr>
          <w:rFonts w:ascii="Avenir LT Std 65 Medium" w:hAnsi="Avenir LT Std 65 Medium" w:cstheme="minorHAnsi"/>
          <w:color w:val="114D61"/>
        </w:rPr>
      </w:pPr>
    </w:p>
    <w:p w14:paraId="6E510BC6" w14:textId="77777777" w:rsidR="00213DDE" w:rsidRDefault="00213DDE" w:rsidP="00213DDE">
      <w:pPr>
        <w:spacing w:after="0" w:line="240" w:lineRule="auto"/>
        <w:jc w:val="both"/>
        <w:rPr>
          <w:rFonts w:ascii="Avenir LT Std 65 Medium" w:hAnsi="Avenir LT Std 65 Medium" w:cstheme="minorHAnsi"/>
          <w:color w:val="114D61"/>
        </w:rPr>
      </w:pPr>
    </w:p>
    <w:p w14:paraId="33BEE871" w14:textId="77FF927F" w:rsidR="00D530F7" w:rsidRDefault="00D530F7" w:rsidP="49D2E822">
      <w:pPr>
        <w:spacing w:after="0" w:line="240" w:lineRule="auto"/>
        <w:jc w:val="both"/>
        <w:rPr>
          <w:rFonts w:ascii="Avenir LT Std 65 Medium" w:hAnsi="Avenir LT Std 65 Medium"/>
          <w:color w:val="114D61"/>
        </w:rPr>
      </w:pPr>
      <w:bookmarkStart w:id="1" w:name="_Hlk491878614"/>
    </w:p>
    <w:p w14:paraId="6A8D7FE0" w14:textId="77777777" w:rsidR="006664A0" w:rsidRDefault="006664A0" w:rsidP="49D2E822">
      <w:pPr>
        <w:spacing w:after="0" w:line="240" w:lineRule="auto"/>
        <w:jc w:val="both"/>
        <w:rPr>
          <w:rFonts w:ascii="Avenir LT Std 65 Medium" w:hAnsi="Avenir LT Std 65 Medium"/>
          <w:color w:val="114D61"/>
        </w:rPr>
      </w:pPr>
    </w:p>
    <w:tbl>
      <w:tblPr>
        <w:tblStyle w:val="Grilledutableau"/>
        <w:tblW w:w="0" w:type="auto"/>
        <w:tblLayout w:type="fixed"/>
        <w:tblLook w:val="06A0" w:firstRow="1" w:lastRow="0" w:firstColumn="1" w:lastColumn="0" w:noHBand="1" w:noVBand="1"/>
      </w:tblPr>
      <w:tblGrid>
        <w:gridCol w:w="9060"/>
      </w:tblGrid>
      <w:tr w:rsidR="49D2E822" w14:paraId="23058B57" w14:textId="77777777" w:rsidTr="00DE5F88">
        <w:trPr>
          <w:trHeight w:val="3912"/>
        </w:trPr>
        <w:tc>
          <w:tcPr>
            <w:tcW w:w="9060" w:type="dxa"/>
            <w:shd w:val="clear" w:color="auto" w:fill="D9D9D9" w:themeFill="background1" w:themeFillShade="D9"/>
          </w:tcPr>
          <w:bookmarkEnd w:id="0"/>
          <w:bookmarkEnd w:id="1"/>
          <w:p w14:paraId="66B6031E" w14:textId="524633D4" w:rsidR="023D65E9" w:rsidRDefault="023D65E9" w:rsidP="49D2E822">
            <w:pPr>
              <w:spacing w:line="276" w:lineRule="auto"/>
              <w:jc w:val="both"/>
              <w:rPr>
                <w:rFonts w:ascii="Avenir Next LT Pro Demi" w:hAnsi="Avenir Next LT Pro Demi"/>
                <w:color w:val="C00000"/>
              </w:rPr>
            </w:pPr>
            <w:r w:rsidRPr="49D2E822">
              <w:rPr>
                <w:rFonts w:ascii="Avenir Next LT Pro Demi" w:hAnsi="Avenir Next LT Pro Demi"/>
                <w:color w:val="C00000"/>
              </w:rPr>
              <w:t>CONTEXTE LÉGISLATIF</w:t>
            </w:r>
          </w:p>
          <w:p w14:paraId="0557D6C7" w14:textId="71E2B0F0" w:rsidR="49D2E822" w:rsidRDefault="49D2E822" w:rsidP="49D2E822">
            <w:pPr>
              <w:spacing w:line="276" w:lineRule="auto"/>
              <w:jc w:val="both"/>
              <w:rPr>
                <w:rFonts w:ascii="Avenir Next LT Pro Demi" w:hAnsi="Avenir Next LT Pro Demi"/>
                <w:color w:val="C00000"/>
              </w:rPr>
            </w:pPr>
          </w:p>
          <w:p w14:paraId="4C4F7A4D" w14:textId="2ABB8133" w:rsidR="007B23D4" w:rsidRDefault="00383637" w:rsidP="00A171E1">
            <w:pPr>
              <w:pStyle w:val="Paragraphedeliste"/>
              <w:numPr>
                <w:ilvl w:val="0"/>
                <w:numId w:val="1"/>
              </w:numPr>
              <w:spacing w:line="276" w:lineRule="auto"/>
              <w:jc w:val="both"/>
              <w:rPr>
                <w:rFonts w:ascii="Avenir Next LT Pro Light" w:eastAsia="Avenir Next LT Pro Light" w:hAnsi="Avenir Next LT Pro Light" w:cs="Avenir Next LT Pro Light"/>
              </w:rPr>
            </w:pPr>
            <w:r>
              <w:rPr>
                <w:rFonts w:ascii="Avenir Next LT Pro Light" w:eastAsia="Avenir Next LT Pro Light" w:hAnsi="Avenir Next LT Pro Light" w:cs="Avenir Next LT Pro Light"/>
              </w:rPr>
              <w:t xml:space="preserve">Dans </w:t>
            </w:r>
            <w:r w:rsidR="00095EE9">
              <w:rPr>
                <w:rFonts w:ascii="Avenir Next LT Pro Light" w:eastAsia="Avenir Next LT Pro Light" w:hAnsi="Avenir Next LT Pro Light" w:cs="Avenir Next LT Pro Light"/>
              </w:rPr>
              <w:t>une résolution</w:t>
            </w:r>
            <w:r>
              <w:rPr>
                <w:rFonts w:ascii="Avenir Next LT Pro Light" w:eastAsia="Avenir Next LT Pro Light" w:hAnsi="Avenir Next LT Pro Light" w:cs="Avenir Next LT Pro Light"/>
              </w:rPr>
              <w:t>, l</w:t>
            </w:r>
            <w:r w:rsidR="007B23D4">
              <w:rPr>
                <w:rFonts w:ascii="Avenir Next LT Pro Light" w:eastAsia="Avenir Next LT Pro Light" w:hAnsi="Avenir Next LT Pro Light" w:cs="Avenir Next LT Pro Light"/>
              </w:rPr>
              <w:t xml:space="preserve">e Parlement européen a adopté le 20 janvier 2026 </w:t>
            </w:r>
            <w:r w:rsidR="002814C6">
              <w:rPr>
                <w:rFonts w:ascii="Avenir Next LT Pro Light" w:eastAsia="Avenir Next LT Pro Light" w:hAnsi="Avenir Next LT Pro Light" w:cs="Avenir Next LT Pro Light"/>
              </w:rPr>
              <w:t xml:space="preserve">des </w:t>
            </w:r>
            <w:hyperlink r:id="rId9" w:anchor="title1" w:history="1">
              <w:r w:rsidR="007B23D4" w:rsidRPr="00064B63">
                <w:rPr>
                  <w:rStyle w:val="Lienhypertexte"/>
                  <w:rFonts w:ascii="Avenir Next LT Pro Light" w:eastAsia="Avenir Next LT Pro Light" w:hAnsi="Avenir Next LT Pro Light" w:cs="Avenir Next LT Pro Light"/>
                </w:rPr>
                <w:t>recommandations</w:t>
              </w:r>
            </w:hyperlink>
            <w:r w:rsidR="002814C6">
              <w:t xml:space="preserve">, </w:t>
            </w:r>
            <w:r w:rsidR="002814C6" w:rsidRPr="00DD1B9D">
              <w:rPr>
                <w:rFonts w:ascii="Avenir Next LT Pro Light" w:eastAsia="Avenir Next LT Pro Light" w:hAnsi="Avenir Next LT Pro Light" w:cs="Avenir Next LT Pro Light"/>
              </w:rPr>
              <w:t>adressées</w:t>
            </w:r>
            <w:r w:rsidR="007B23D4">
              <w:rPr>
                <w:rFonts w:ascii="Avenir Next LT Pro Light" w:eastAsia="Avenir Next LT Pro Light" w:hAnsi="Avenir Next LT Pro Light" w:cs="Avenir Next LT Pro Light"/>
              </w:rPr>
              <w:t xml:space="preserve"> à la Commission européenne</w:t>
            </w:r>
            <w:r w:rsidR="002814C6">
              <w:rPr>
                <w:rFonts w:ascii="Avenir Next LT Pro Light" w:eastAsia="Avenir Next LT Pro Light" w:hAnsi="Avenir Next LT Pro Light" w:cs="Avenir Next LT Pro Light"/>
              </w:rPr>
              <w:t xml:space="preserve"> et</w:t>
            </w:r>
            <w:r w:rsidR="007B23D4">
              <w:rPr>
                <w:rFonts w:ascii="Avenir Next LT Pro Light" w:eastAsia="Avenir Next LT Pro Light" w:hAnsi="Avenir Next LT Pro Light" w:cs="Avenir Next LT Pro Light"/>
              </w:rPr>
              <w:t xml:space="preserve"> concernant la création d’un 28</w:t>
            </w:r>
            <w:r w:rsidR="007B23D4" w:rsidRPr="007B23D4">
              <w:rPr>
                <w:rFonts w:ascii="Avenir Next LT Pro Light" w:eastAsia="Avenir Next LT Pro Light" w:hAnsi="Avenir Next LT Pro Light" w:cs="Avenir Next LT Pro Light"/>
                <w:vertAlign w:val="superscript"/>
              </w:rPr>
              <w:t>ème</w:t>
            </w:r>
            <w:r w:rsidR="007B23D4">
              <w:rPr>
                <w:rFonts w:ascii="Avenir Next LT Pro Light" w:eastAsia="Avenir Next LT Pro Light" w:hAnsi="Avenir Next LT Pro Light" w:cs="Avenir Next LT Pro Light"/>
              </w:rPr>
              <w:t xml:space="preserve"> régime pour les entreprises européennes. Il propose</w:t>
            </w:r>
            <w:r>
              <w:rPr>
                <w:rFonts w:ascii="Avenir Next LT Pro Light" w:eastAsia="Avenir Next LT Pro Light" w:hAnsi="Avenir Next LT Pro Light" w:cs="Avenir Next LT Pro Light"/>
              </w:rPr>
              <w:t>,</w:t>
            </w:r>
            <w:r w:rsidR="007B23D4">
              <w:rPr>
                <w:rFonts w:ascii="Avenir Next LT Pro Light" w:eastAsia="Avenir Next LT Pro Light" w:hAnsi="Avenir Next LT Pro Light" w:cs="Avenir Next LT Pro Light"/>
              </w:rPr>
              <w:t xml:space="preserve"> entre autres</w:t>
            </w:r>
            <w:r>
              <w:rPr>
                <w:rFonts w:ascii="Avenir Next LT Pro Light" w:eastAsia="Avenir Next LT Pro Light" w:hAnsi="Avenir Next LT Pro Light" w:cs="Avenir Next LT Pro Light"/>
              </w:rPr>
              <w:t>,</w:t>
            </w:r>
            <w:r w:rsidR="007B23D4">
              <w:rPr>
                <w:rFonts w:ascii="Avenir Next LT Pro Light" w:eastAsia="Avenir Next LT Pro Light" w:hAnsi="Avenir Next LT Pro Light" w:cs="Avenir Next LT Pro Light"/>
              </w:rPr>
              <w:t xml:space="preserve"> d’établir des règles couvrant principalement le droit des sociétés, qui seraient incorporées dans les formes de sociétés nationales existantes ou nouvelles. Cette nouvelle forme juridique serait ouverte à toutes les catégories d’entreprises et prévoirait une procédure d’enregistrement numérique sous 48h. </w:t>
            </w:r>
          </w:p>
          <w:p w14:paraId="1AA3F91E" w14:textId="782E4AA3" w:rsidR="007B23D4" w:rsidRDefault="007B23D4" w:rsidP="007B23D4">
            <w:pPr>
              <w:pStyle w:val="Paragraphedeliste"/>
              <w:numPr>
                <w:ilvl w:val="0"/>
                <w:numId w:val="1"/>
              </w:numPr>
              <w:spacing w:line="276" w:lineRule="auto"/>
              <w:jc w:val="both"/>
              <w:rPr>
                <w:rFonts w:ascii="Avenir Next LT Pro Light" w:eastAsia="Avenir Next LT Pro Light" w:hAnsi="Avenir Next LT Pro Light" w:cs="Avenir Next LT Pro Light"/>
              </w:rPr>
            </w:pPr>
            <w:r>
              <w:rPr>
                <w:rFonts w:ascii="Avenir Next LT Pro Light" w:eastAsia="Avenir Next LT Pro Light" w:hAnsi="Avenir Next LT Pro Light" w:cs="Avenir Next LT Pro Light"/>
              </w:rPr>
              <w:t xml:space="preserve">Le même jour, lors de son discours au Forum économique mondial de Davos, la présidente de la Commission européenne Ursula von der Leyen a annoncé son objectif de créer une nouvelle structure d’entreprise européenne </w:t>
            </w:r>
            <w:r w:rsidR="00383637">
              <w:rPr>
                <w:rFonts w:ascii="Avenir Next LT Pro Light" w:eastAsia="Avenir Next LT Pro Light" w:hAnsi="Avenir Next LT Pro Light" w:cs="Avenir Next LT Pro Light"/>
              </w:rPr>
              <w:t xml:space="preserve">dénommée </w:t>
            </w:r>
            <w:r>
              <w:rPr>
                <w:rFonts w:ascii="Avenir Next LT Pro Light" w:eastAsia="Avenir Next LT Pro Light" w:hAnsi="Avenir Next LT Pro Light" w:cs="Avenir Next LT Pro Light"/>
              </w:rPr>
              <w:t>« </w:t>
            </w:r>
            <w:r w:rsidRPr="007B23D4">
              <w:rPr>
                <w:rFonts w:ascii="Avenir Next LT Pro Light" w:eastAsia="Avenir Next LT Pro Light" w:hAnsi="Avenir Next LT Pro Light" w:cs="Avenir Next LT Pro Light"/>
                <w:i/>
                <w:iCs/>
              </w:rPr>
              <w:t>EU Inc</w:t>
            </w:r>
            <w:r>
              <w:rPr>
                <w:rFonts w:ascii="Avenir Next LT Pro Light" w:eastAsia="Avenir Next LT Pro Light" w:hAnsi="Avenir Next LT Pro Light" w:cs="Avenir Next LT Pro Light"/>
              </w:rPr>
              <w:t xml:space="preserve"> », dotée </w:t>
            </w:r>
            <w:r w:rsidRPr="007B23D4">
              <w:rPr>
                <w:rFonts w:ascii="Avenir Next LT Pro Light" w:eastAsia="Avenir Next LT Pro Light" w:hAnsi="Avenir Next LT Pro Light" w:cs="Avenir Next LT Pro Light"/>
              </w:rPr>
              <w:t>d'un ensemble de règles simples s'appliquant de manière homogène dans toute l'Union avec la faculté d'être enregistrée dans n'importe quel État membre en 48h, entièrement en ligne, bénéficiant du même régime de capital</w:t>
            </w:r>
            <w:r w:rsidR="00383637">
              <w:rPr>
                <w:rFonts w:ascii="Avenir Next LT Pro Light" w:eastAsia="Avenir Next LT Pro Light" w:hAnsi="Avenir Next LT Pro Light" w:cs="Avenir Next LT Pro Light"/>
              </w:rPr>
              <w:t>.</w:t>
            </w:r>
          </w:p>
          <w:p w14:paraId="468E59B4" w14:textId="13C9F680" w:rsidR="00DE5F88" w:rsidRPr="007B23D4" w:rsidRDefault="007B23D4" w:rsidP="007B23D4">
            <w:pPr>
              <w:pStyle w:val="Paragraphedeliste"/>
              <w:numPr>
                <w:ilvl w:val="0"/>
                <w:numId w:val="1"/>
              </w:numPr>
              <w:spacing w:line="276" w:lineRule="auto"/>
              <w:jc w:val="both"/>
              <w:rPr>
                <w:rFonts w:ascii="Avenir Next LT Pro Light" w:eastAsia="Avenir Next LT Pro Light" w:hAnsi="Avenir Next LT Pro Light" w:cs="Avenir Next LT Pro Light"/>
              </w:rPr>
            </w:pPr>
            <w:r w:rsidRPr="007B23D4">
              <w:rPr>
                <w:rFonts w:ascii="Avenir Next LT Pro Light" w:eastAsia="Avenir Next LT Pro Light" w:hAnsi="Avenir Next LT Pro Light" w:cs="Avenir Next LT Pro Light"/>
              </w:rPr>
              <w:t>La Commission devrait publier sa proposition législative le 18 mars prochain.</w:t>
            </w:r>
          </w:p>
          <w:p w14:paraId="23114CF2" w14:textId="7CA0782E" w:rsidR="00A66587" w:rsidRPr="00DE5F88" w:rsidRDefault="00A66587" w:rsidP="007B23D4">
            <w:pPr>
              <w:pStyle w:val="Paragraphedeliste"/>
              <w:spacing w:line="276" w:lineRule="auto"/>
              <w:jc w:val="both"/>
            </w:pPr>
          </w:p>
        </w:tc>
      </w:tr>
    </w:tbl>
    <w:p w14:paraId="03BCFC54" w14:textId="77777777" w:rsidR="00E403BD" w:rsidRDefault="00E403BD" w:rsidP="49D2E822">
      <w:pPr>
        <w:spacing w:after="0" w:line="276" w:lineRule="auto"/>
        <w:jc w:val="both"/>
        <w:rPr>
          <w:rFonts w:ascii="Avenir Next LT Pro Demi" w:hAnsi="Avenir Next LT Pro Demi"/>
          <w:color w:val="F59E33"/>
          <w:sz w:val="24"/>
          <w:szCs w:val="24"/>
        </w:rPr>
      </w:pPr>
    </w:p>
    <w:p w14:paraId="7B951981" w14:textId="22007562" w:rsidR="00DE5F88" w:rsidRDefault="46DC4C00" w:rsidP="49D2E822">
      <w:pPr>
        <w:spacing w:after="0" w:line="276" w:lineRule="auto"/>
        <w:jc w:val="both"/>
        <w:rPr>
          <w:rFonts w:ascii="Avenir Next LT Pro Demi" w:hAnsi="Avenir Next LT Pro Demi"/>
          <w:color w:val="F59E33"/>
          <w:sz w:val="24"/>
          <w:szCs w:val="24"/>
        </w:rPr>
      </w:pPr>
      <w:r w:rsidRPr="49D2E822">
        <w:rPr>
          <w:rFonts w:ascii="Avenir Next LT Pro Demi" w:hAnsi="Avenir Next LT Pro Demi"/>
          <w:color w:val="F59E33"/>
          <w:sz w:val="24"/>
          <w:szCs w:val="24"/>
        </w:rPr>
        <w:t xml:space="preserve">COMMENTAIRES </w:t>
      </w:r>
      <w:r w:rsidR="27114313" w:rsidRPr="49D2E822">
        <w:rPr>
          <w:rFonts w:ascii="Avenir Next LT Pro Demi" w:hAnsi="Avenir Next LT Pro Demi"/>
          <w:color w:val="F59E33"/>
          <w:sz w:val="24"/>
          <w:szCs w:val="24"/>
        </w:rPr>
        <w:t>G</w:t>
      </w:r>
      <w:r w:rsidR="4F5BB188" w:rsidRPr="49D2E822">
        <w:rPr>
          <w:rFonts w:ascii="Avenir Next LT Pro Demi" w:hAnsi="Avenir Next LT Pro Demi"/>
          <w:color w:val="F59E33"/>
          <w:sz w:val="24"/>
          <w:szCs w:val="24"/>
        </w:rPr>
        <w:t>É</w:t>
      </w:r>
      <w:r w:rsidR="27114313" w:rsidRPr="49D2E822">
        <w:rPr>
          <w:rFonts w:ascii="Avenir Next LT Pro Demi" w:hAnsi="Avenir Next LT Pro Demi"/>
          <w:color w:val="F59E33"/>
          <w:sz w:val="24"/>
          <w:szCs w:val="24"/>
        </w:rPr>
        <w:t>N</w:t>
      </w:r>
      <w:r w:rsidR="4F5BB188" w:rsidRPr="49D2E822">
        <w:rPr>
          <w:rFonts w:ascii="Avenir Next LT Pro Demi" w:hAnsi="Avenir Next LT Pro Demi"/>
          <w:color w:val="F59E33"/>
          <w:sz w:val="24"/>
          <w:szCs w:val="24"/>
        </w:rPr>
        <w:t>É</w:t>
      </w:r>
      <w:r w:rsidR="27114313" w:rsidRPr="49D2E822">
        <w:rPr>
          <w:rFonts w:ascii="Avenir Next LT Pro Demi" w:hAnsi="Avenir Next LT Pro Demi"/>
          <w:color w:val="F59E33"/>
          <w:sz w:val="24"/>
          <w:szCs w:val="24"/>
        </w:rPr>
        <w:t>RAUX</w:t>
      </w:r>
    </w:p>
    <w:p w14:paraId="0D862751" w14:textId="77777777" w:rsidR="00B4303E" w:rsidRDefault="00B4303E" w:rsidP="49D2E822">
      <w:pPr>
        <w:spacing w:after="0" w:line="276" w:lineRule="auto"/>
        <w:jc w:val="both"/>
        <w:rPr>
          <w:rFonts w:ascii="Avenir Next LT Pro Demi" w:hAnsi="Avenir Next LT Pro Demi"/>
          <w:color w:val="F59E33"/>
          <w:sz w:val="24"/>
          <w:szCs w:val="24"/>
        </w:rPr>
      </w:pPr>
    </w:p>
    <w:p w14:paraId="663DFF66" w14:textId="419B9CA9" w:rsidR="00B4303E" w:rsidRPr="000E2AF1" w:rsidRDefault="00B4303E" w:rsidP="00B4303E">
      <w:pPr>
        <w:spacing w:after="0" w:line="276" w:lineRule="auto"/>
        <w:jc w:val="both"/>
        <w:rPr>
          <w:rFonts w:ascii="Avenir Next LT Pro Light" w:hAnsi="Avenir Next LT Pro Light"/>
        </w:rPr>
      </w:pPr>
      <w:r w:rsidRPr="00B4303E">
        <w:rPr>
          <w:rFonts w:ascii="Avenir Next LT Pro Light" w:hAnsi="Avenir Next LT Pro Light"/>
        </w:rPr>
        <w:t xml:space="preserve">La Confédération des PME (CPME) plaide depuis plus de vingt ans </w:t>
      </w:r>
      <w:r w:rsidR="00383637">
        <w:rPr>
          <w:rFonts w:ascii="Avenir Next LT Pro Light" w:hAnsi="Avenir Next LT Pro Light"/>
        </w:rPr>
        <w:t>en faveur de</w:t>
      </w:r>
      <w:r w:rsidR="00383637" w:rsidRPr="00B4303E">
        <w:rPr>
          <w:rFonts w:ascii="Avenir Next LT Pro Light" w:hAnsi="Avenir Next LT Pro Light"/>
        </w:rPr>
        <w:t xml:space="preserve"> </w:t>
      </w:r>
      <w:r w:rsidRPr="00B4303E">
        <w:rPr>
          <w:rFonts w:ascii="Avenir Next LT Pro Light" w:hAnsi="Avenir Next LT Pro Light"/>
        </w:rPr>
        <w:t>la création d’un</w:t>
      </w:r>
      <w:r w:rsidR="000E2AF1">
        <w:rPr>
          <w:rFonts w:ascii="Avenir Next LT Pro Light" w:hAnsi="Avenir Next LT Pro Light"/>
        </w:rPr>
        <w:t xml:space="preserve"> statut harmonisé pour les entreprises européennes qui souhaitent croître au sein du marché unique. Elle </w:t>
      </w:r>
      <w:r w:rsidR="00316120">
        <w:rPr>
          <w:rFonts w:ascii="Avenir Next LT Pro Light" w:hAnsi="Avenir Next LT Pro Light"/>
        </w:rPr>
        <w:t>accueille</w:t>
      </w:r>
      <w:r w:rsidR="000E2AF1">
        <w:rPr>
          <w:rFonts w:ascii="Avenir Next LT Pro Light" w:hAnsi="Avenir Next LT Pro Light"/>
        </w:rPr>
        <w:t xml:space="preserve"> donc</w:t>
      </w:r>
      <w:r w:rsidR="00316120">
        <w:rPr>
          <w:rFonts w:ascii="Avenir Next LT Pro Light" w:hAnsi="Avenir Next LT Pro Light"/>
        </w:rPr>
        <w:t xml:space="preserve"> favorablement la reprise des travaux. </w:t>
      </w:r>
    </w:p>
    <w:p w14:paraId="2ECAA847" w14:textId="77777777" w:rsidR="00794B34" w:rsidRDefault="00794B34" w:rsidP="49D2E822">
      <w:pPr>
        <w:spacing w:after="0" w:line="276" w:lineRule="auto"/>
        <w:jc w:val="both"/>
        <w:rPr>
          <w:rFonts w:ascii="Avenir Next LT Pro Light" w:hAnsi="Avenir Next LT Pro Light"/>
        </w:rPr>
      </w:pPr>
    </w:p>
    <w:p w14:paraId="60C44D4A" w14:textId="3BCCFFAB" w:rsidR="00FB1B37" w:rsidRDefault="002814C6" w:rsidP="49D2E822">
      <w:pPr>
        <w:spacing w:after="0" w:line="276" w:lineRule="auto"/>
        <w:jc w:val="both"/>
        <w:rPr>
          <w:rFonts w:ascii="Avenir Next LT Pro Light" w:hAnsi="Avenir Next LT Pro Light"/>
        </w:rPr>
      </w:pPr>
      <w:r>
        <w:rPr>
          <w:rFonts w:ascii="Avenir Next LT Pro Light" w:hAnsi="Avenir Next LT Pro Light"/>
        </w:rPr>
        <w:t xml:space="preserve">La </w:t>
      </w:r>
      <w:r w:rsidR="000E2AF1">
        <w:rPr>
          <w:rFonts w:ascii="Avenir Next LT Pro Light" w:hAnsi="Avenir Next LT Pro Light"/>
        </w:rPr>
        <w:t>résolution</w:t>
      </w:r>
      <w:r w:rsidR="00FB1B37">
        <w:rPr>
          <w:rFonts w:ascii="Avenir Next LT Pro Light" w:hAnsi="Avenir Next LT Pro Light"/>
        </w:rPr>
        <w:t xml:space="preserve"> </w:t>
      </w:r>
      <w:r>
        <w:rPr>
          <w:rFonts w:ascii="Avenir Next LT Pro Light" w:hAnsi="Avenir Next LT Pro Light"/>
        </w:rPr>
        <w:t xml:space="preserve">portée par le député européen René Repasi (Allemagne, S&amp;D) et adoptée en janvier 2026 </w:t>
      </w:r>
      <w:r w:rsidR="00383637">
        <w:rPr>
          <w:rFonts w:ascii="Avenir Next LT Pro Light" w:hAnsi="Avenir Next LT Pro Light"/>
        </w:rPr>
        <w:t xml:space="preserve">prend en compte </w:t>
      </w:r>
      <w:r w:rsidR="00C030B3">
        <w:rPr>
          <w:rFonts w:ascii="Avenir Next LT Pro Light" w:hAnsi="Avenir Next LT Pro Light"/>
        </w:rPr>
        <w:t>deux des trois lignes</w:t>
      </w:r>
      <w:r w:rsidR="00FB1B37">
        <w:rPr>
          <w:rFonts w:ascii="Avenir Next LT Pro Light" w:hAnsi="Avenir Next LT Pro Light"/>
        </w:rPr>
        <w:t xml:space="preserve"> rouges majeures de la CPME</w:t>
      </w:r>
      <w:r w:rsidR="00FE08DC">
        <w:rPr>
          <w:rFonts w:ascii="Avenir Next LT Pro Light" w:hAnsi="Avenir Next LT Pro Light"/>
        </w:rPr>
        <w:t xml:space="preserve"> relatives au 28</w:t>
      </w:r>
      <w:r w:rsidR="00FE08DC" w:rsidRPr="00FE08DC">
        <w:rPr>
          <w:rFonts w:ascii="Avenir Next LT Pro Light" w:hAnsi="Avenir Next LT Pro Light"/>
          <w:vertAlign w:val="superscript"/>
        </w:rPr>
        <w:t>ème</w:t>
      </w:r>
      <w:r w:rsidR="00FE08DC">
        <w:rPr>
          <w:rFonts w:ascii="Avenir Next LT Pro Light" w:hAnsi="Avenir Next LT Pro Light"/>
        </w:rPr>
        <w:t xml:space="preserve"> régime : </w:t>
      </w:r>
    </w:p>
    <w:p w14:paraId="565D40D3" w14:textId="750B7ECF" w:rsidR="00FE08DC" w:rsidRDefault="00FE08DC" w:rsidP="00FE08DC">
      <w:pPr>
        <w:pStyle w:val="Paragraphedeliste"/>
        <w:numPr>
          <w:ilvl w:val="0"/>
          <w:numId w:val="6"/>
        </w:numPr>
        <w:spacing w:after="0" w:line="276" w:lineRule="auto"/>
        <w:jc w:val="both"/>
        <w:rPr>
          <w:rFonts w:ascii="Avenir Next LT Pro Light" w:hAnsi="Avenir Next LT Pro Light"/>
        </w:rPr>
      </w:pPr>
      <w:r>
        <w:rPr>
          <w:rFonts w:ascii="Avenir Next LT Pro Light" w:hAnsi="Avenir Next LT Pro Light"/>
        </w:rPr>
        <w:t xml:space="preserve">Ouvrir à toutes les catégories d’entreprises – </w:t>
      </w:r>
      <w:r w:rsidR="00383637">
        <w:rPr>
          <w:rFonts w:ascii="Avenir Next LT Pro Light" w:hAnsi="Avenir Next LT Pro Light"/>
        </w:rPr>
        <w:t xml:space="preserve">et </w:t>
      </w:r>
      <w:r>
        <w:rPr>
          <w:rFonts w:ascii="Avenir Next LT Pro Light" w:hAnsi="Avenir Next LT Pro Light"/>
        </w:rPr>
        <w:t xml:space="preserve">pas seulement </w:t>
      </w:r>
      <w:r w:rsidR="00383637">
        <w:rPr>
          <w:rFonts w:ascii="Avenir Next LT Pro Light" w:hAnsi="Avenir Next LT Pro Light"/>
        </w:rPr>
        <w:t xml:space="preserve">aux </w:t>
      </w:r>
      <w:r>
        <w:rPr>
          <w:rFonts w:ascii="Avenir Next LT Pro Light" w:hAnsi="Avenir Next LT Pro Light"/>
        </w:rPr>
        <w:t>entreprises innovantes – la possibilité de recourir au 28</w:t>
      </w:r>
      <w:r w:rsidRPr="00FE08DC">
        <w:rPr>
          <w:rFonts w:ascii="Avenir Next LT Pro Light" w:hAnsi="Avenir Next LT Pro Light"/>
          <w:vertAlign w:val="superscript"/>
        </w:rPr>
        <w:t>ème</w:t>
      </w:r>
      <w:r>
        <w:rPr>
          <w:rFonts w:ascii="Avenir Next LT Pro Light" w:hAnsi="Avenir Next LT Pro Light"/>
        </w:rPr>
        <w:t xml:space="preserve"> régime, </w:t>
      </w:r>
    </w:p>
    <w:p w14:paraId="3FF31A84" w14:textId="4E2B4D23" w:rsidR="00FE08DC" w:rsidRDefault="00383637" w:rsidP="00FE08DC">
      <w:pPr>
        <w:pStyle w:val="Paragraphedeliste"/>
        <w:numPr>
          <w:ilvl w:val="0"/>
          <w:numId w:val="6"/>
        </w:numPr>
        <w:spacing w:after="0" w:line="276" w:lineRule="auto"/>
        <w:jc w:val="both"/>
        <w:rPr>
          <w:rFonts w:ascii="Avenir Next LT Pro Light" w:hAnsi="Avenir Next LT Pro Light"/>
        </w:rPr>
      </w:pPr>
      <w:r>
        <w:rPr>
          <w:rFonts w:ascii="Avenir Next LT Pro Light" w:hAnsi="Avenir Next LT Pro Light"/>
        </w:rPr>
        <w:t>Donner un caractère optionnel</w:t>
      </w:r>
      <w:r w:rsidR="007A5741">
        <w:rPr>
          <w:rFonts w:ascii="Avenir Next LT Pro Light" w:hAnsi="Avenir Next LT Pro Light"/>
        </w:rPr>
        <w:t xml:space="preserve"> </w:t>
      </w:r>
      <w:r w:rsidR="008343FF">
        <w:rPr>
          <w:rFonts w:ascii="Avenir Next LT Pro Light" w:hAnsi="Avenir Next LT Pro Light"/>
        </w:rPr>
        <w:t>au 28</w:t>
      </w:r>
      <w:r w:rsidR="008343FF" w:rsidRPr="008343FF">
        <w:rPr>
          <w:rFonts w:ascii="Avenir Next LT Pro Light" w:hAnsi="Avenir Next LT Pro Light"/>
          <w:vertAlign w:val="superscript"/>
        </w:rPr>
        <w:t>ème</w:t>
      </w:r>
      <w:r w:rsidR="008343FF">
        <w:rPr>
          <w:rFonts w:ascii="Avenir Next LT Pro Light" w:hAnsi="Avenir Next LT Pro Light"/>
        </w:rPr>
        <w:t xml:space="preserve"> régime. </w:t>
      </w:r>
    </w:p>
    <w:p w14:paraId="07824E6B" w14:textId="77777777" w:rsidR="008343FF" w:rsidRDefault="008343FF" w:rsidP="008343FF">
      <w:pPr>
        <w:spacing w:after="0" w:line="276" w:lineRule="auto"/>
        <w:jc w:val="both"/>
        <w:rPr>
          <w:rFonts w:ascii="Avenir Next LT Pro Light" w:hAnsi="Avenir Next LT Pro Light"/>
        </w:rPr>
      </w:pPr>
    </w:p>
    <w:p w14:paraId="7A8620F6" w14:textId="6577A7B6" w:rsidR="008343FF" w:rsidRDefault="00C030B3" w:rsidP="008343FF">
      <w:pPr>
        <w:spacing w:after="0" w:line="276" w:lineRule="auto"/>
        <w:jc w:val="both"/>
        <w:rPr>
          <w:rFonts w:ascii="Avenir Next LT Pro Light" w:hAnsi="Avenir Next LT Pro Light"/>
        </w:rPr>
      </w:pPr>
      <w:r>
        <w:rPr>
          <w:rFonts w:ascii="Avenir Next LT Pro Light" w:hAnsi="Avenir Next LT Pro Light"/>
        </w:rPr>
        <w:lastRenderedPageBreak/>
        <w:t>Concernant la troisième et dernière ligne rouge de la CPME</w:t>
      </w:r>
      <w:r w:rsidR="007A5741">
        <w:rPr>
          <w:rFonts w:ascii="Avenir Next LT Pro Light" w:hAnsi="Avenir Next LT Pro Light"/>
        </w:rPr>
        <w:t>, c’est à dire</w:t>
      </w:r>
      <w:r>
        <w:rPr>
          <w:rFonts w:ascii="Avenir Next LT Pro Light" w:hAnsi="Avenir Next LT Pro Light"/>
        </w:rPr>
        <w:t xml:space="preserve"> </w:t>
      </w:r>
      <w:r w:rsidR="007A5741">
        <w:rPr>
          <w:rFonts w:ascii="Avenir Next LT Pro Light" w:hAnsi="Avenir Next LT Pro Light"/>
        </w:rPr>
        <w:t>« </w:t>
      </w:r>
      <w:r>
        <w:rPr>
          <w:rFonts w:ascii="Avenir Next LT Pro Light" w:hAnsi="Avenir Next LT Pro Light"/>
        </w:rPr>
        <w:t>faire du 28</w:t>
      </w:r>
      <w:r w:rsidRPr="00C030B3">
        <w:rPr>
          <w:rFonts w:ascii="Avenir Next LT Pro Light" w:hAnsi="Avenir Next LT Pro Light"/>
          <w:vertAlign w:val="superscript"/>
        </w:rPr>
        <w:t>ème</w:t>
      </w:r>
      <w:r>
        <w:rPr>
          <w:rFonts w:ascii="Avenir Next LT Pro Light" w:hAnsi="Avenir Next LT Pro Light"/>
        </w:rPr>
        <w:t xml:space="preserve"> régime un levier de simplification juridique pour les entreprises européennes</w:t>
      </w:r>
      <w:r w:rsidR="007A5741">
        <w:rPr>
          <w:rFonts w:ascii="Avenir Next LT Pro Light" w:hAnsi="Avenir Next LT Pro Light"/>
        </w:rPr>
        <w:t> »</w:t>
      </w:r>
      <w:r>
        <w:rPr>
          <w:rFonts w:ascii="Avenir Next LT Pro Light" w:hAnsi="Avenir Next LT Pro Light"/>
        </w:rPr>
        <w:t xml:space="preserve">, </w:t>
      </w:r>
      <w:r w:rsidR="007A5741">
        <w:rPr>
          <w:rFonts w:ascii="Avenir Next LT Pro Light" w:hAnsi="Avenir Next LT Pro Light"/>
        </w:rPr>
        <w:t xml:space="preserve">celle-ci </w:t>
      </w:r>
      <w:r>
        <w:rPr>
          <w:rFonts w:ascii="Avenir Next LT Pro Light" w:hAnsi="Avenir Next LT Pro Light"/>
        </w:rPr>
        <w:t xml:space="preserve">émet des réserves </w:t>
      </w:r>
      <w:r w:rsidR="007301CF">
        <w:rPr>
          <w:rFonts w:ascii="Avenir Next LT Pro Light" w:hAnsi="Avenir Next LT Pro Light"/>
        </w:rPr>
        <w:t xml:space="preserve">quant au schéma proposé par les députés européens dans le rapport mentionné ci-dessus. </w:t>
      </w:r>
      <w:r w:rsidR="007A5741">
        <w:rPr>
          <w:rFonts w:ascii="Avenir Next LT Pro Light" w:hAnsi="Avenir Next LT Pro Light"/>
        </w:rPr>
        <w:t xml:space="preserve">Elle formule à cet égard plusieurs </w:t>
      </w:r>
      <w:r w:rsidR="008C2C2E">
        <w:rPr>
          <w:rFonts w:ascii="Avenir Next LT Pro Light" w:hAnsi="Avenir Next LT Pro Light"/>
        </w:rPr>
        <w:t xml:space="preserve">préconisations afin de garantir la simplicité de ce dispositif </w:t>
      </w:r>
      <w:r w:rsidR="004D7F9B">
        <w:rPr>
          <w:rFonts w:ascii="Avenir Next LT Pro Light" w:hAnsi="Avenir Next LT Pro Light"/>
        </w:rPr>
        <w:t xml:space="preserve">ainsi que </w:t>
      </w:r>
      <w:r w:rsidR="008C2C2E">
        <w:rPr>
          <w:rFonts w:ascii="Avenir Next LT Pro Light" w:hAnsi="Avenir Next LT Pro Light"/>
        </w:rPr>
        <w:t xml:space="preserve">son opérationnalité pour </w:t>
      </w:r>
      <w:r w:rsidR="00CD02FD">
        <w:rPr>
          <w:rFonts w:ascii="Avenir Next LT Pro Light" w:hAnsi="Avenir Next LT Pro Light"/>
        </w:rPr>
        <w:t xml:space="preserve">toutes les catégories d’entreprises. </w:t>
      </w:r>
    </w:p>
    <w:p w14:paraId="23D9EC6A" w14:textId="77777777" w:rsidR="00CD02FD" w:rsidRPr="008343FF" w:rsidRDefault="00CD02FD" w:rsidP="008343FF">
      <w:pPr>
        <w:spacing w:after="0" w:line="276" w:lineRule="auto"/>
        <w:jc w:val="both"/>
        <w:rPr>
          <w:rFonts w:ascii="Avenir Next LT Pro Light" w:hAnsi="Avenir Next LT Pro Light"/>
        </w:rPr>
      </w:pPr>
    </w:p>
    <w:p w14:paraId="6251763D" w14:textId="00A05CD2" w:rsidR="00CD02FD" w:rsidRDefault="00CD02FD" w:rsidP="00CD02FD">
      <w:pPr>
        <w:spacing w:after="0" w:line="276" w:lineRule="auto"/>
        <w:jc w:val="both"/>
        <w:rPr>
          <w:rFonts w:ascii="Avenir Next LT Pro Demi" w:hAnsi="Avenir Next LT Pro Demi"/>
          <w:color w:val="F59E33"/>
          <w:sz w:val="24"/>
          <w:szCs w:val="24"/>
        </w:rPr>
      </w:pPr>
      <w:r w:rsidRPr="49D2E822">
        <w:rPr>
          <w:rFonts w:ascii="Avenir Next LT Pro Demi" w:hAnsi="Avenir Next LT Pro Demi"/>
          <w:color w:val="F59E33"/>
          <w:sz w:val="24"/>
          <w:szCs w:val="24"/>
        </w:rPr>
        <w:t xml:space="preserve">COMMENTAIRES </w:t>
      </w:r>
      <w:r>
        <w:rPr>
          <w:rFonts w:ascii="Avenir Next LT Pro Demi" w:hAnsi="Avenir Next LT Pro Demi"/>
          <w:color w:val="F59E33"/>
          <w:sz w:val="24"/>
          <w:szCs w:val="24"/>
        </w:rPr>
        <w:t>SP</w:t>
      </w:r>
      <w:r w:rsidRPr="49D2E822">
        <w:rPr>
          <w:rFonts w:ascii="Avenir Next LT Pro Demi" w:hAnsi="Avenir Next LT Pro Demi"/>
          <w:color w:val="F59E33"/>
          <w:sz w:val="24"/>
          <w:szCs w:val="24"/>
        </w:rPr>
        <w:t>É</w:t>
      </w:r>
      <w:r>
        <w:rPr>
          <w:rFonts w:ascii="Avenir Next LT Pro Demi" w:hAnsi="Avenir Next LT Pro Demi"/>
          <w:color w:val="F59E33"/>
          <w:sz w:val="24"/>
          <w:szCs w:val="24"/>
        </w:rPr>
        <w:t>CIFIQUES</w:t>
      </w:r>
    </w:p>
    <w:p w14:paraId="1CD357EF" w14:textId="77777777" w:rsidR="00FB1B37" w:rsidRDefault="00FB1B37" w:rsidP="49D2E822">
      <w:pPr>
        <w:spacing w:after="0" w:line="276" w:lineRule="auto"/>
        <w:jc w:val="both"/>
        <w:rPr>
          <w:rFonts w:ascii="Avenir Next LT Pro Light" w:hAnsi="Avenir Next LT Pro Light"/>
        </w:rPr>
      </w:pPr>
    </w:p>
    <w:p w14:paraId="287271A3" w14:textId="470BFCF5" w:rsidR="006E5DF5" w:rsidRPr="004D6F56" w:rsidRDefault="007C57C9" w:rsidP="004D6F56">
      <w:pPr>
        <w:pStyle w:val="Paragraphedeliste"/>
        <w:numPr>
          <w:ilvl w:val="0"/>
          <w:numId w:val="8"/>
        </w:numPr>
        <w:spacing w:after="0" w:line="276" w:lineRule="auto"/>
        <w:jc w:val="both"/>
        <w:rPr>
          <w:rFonts w:ascii="Avenir Next LT Pro Demi" w:hAnsi="Avenir Next LT Pro Demi"/>
          <w:b/>
          <w:bCs/>
          <w:i/>
          <w:iCs/>
        </w:rPr>
      </w:pPr>
      <w:r w:rsidRPr="004D6F56">
        <w:rPr>
          <w:rFonts w:ascii="Avenir Next LT Pro Demi" w:hAnsi="Avenir Next LT Pro Demi"/>
          <w:b/>
          <w:bCs/>
          <w:i/>
          <w:iCs/>
        </w:rPr>
        <w:t>Deux préalables</w:t>
      </w:r>
      <w:r w:rsidR="004E4FD1" w:rsidRPr="004D6F56">
        <w:rPr>
          <w:rFonts w:ascii="Avenir Next LT Pro Demi" w:hAnsi="Avenir Next LT Pro Demi"/>
          <w:b/>
          <w:bCs/>
          <w:i/>
          <w:iCs/>
        </w:rPr>
        <w:t xml:space="preserve"> indispensables</w:t>
      </w:r>
      <w:r w:rsidRPr="004D6F56">
        <w:rPr>
          <w:rFonts w:ascii="Avenir Next LT Pro Demi" w:hAnsi="Avenir Next LT Pro Demi"/>
          <w:b/>
          <w:bCs/>
          <w:i/>
          <w:iCs/>
        </w:rPr>
        <w:t> </w:t>
      </w:r>
      <w:r w:rsidR="006E5DF5" w:rsidRPr="004D6F56">
        <w:rPr>
          <w:rFonts w:ascii="Avenir Next LT Pro Demi" w:hAnsi="Avenir Next LT Pro Demi"/>
          <w:b/>
          <w:bCs/>
          <w:i/>
          <w:iCs/>
        </w:rPr>
        <w:t xml:space="preserve">: </w:t>
      </w:r>
      <w:r w:rsidR="004E4FD1" w:rsidRPr="004D6F56">
        <w:rPr>
          <w:rFonts w:ascii="Avenir Next LT Pro Demi" w:hAnsi="Avenir Next LT Pro Demi"/>
          <w:b/>
          <w:bCs/>
          <w:i/>
          <w:iCs/>
        </w:rPr>
        <w:t>un régime ouvert à toutes les entreprises et strictement volontaire</w:t>
      </w:r>
    </w:p>
    <w:p w14:paraId="35863F7C" w14:textId="77777777" w:rsidR="004E4FD1" w:rsidRDefault="004E4FD1" w:rsidP="006E5DF5">
      <w:pPr>
        <w:spacing w:after="0" w:line="276" w:lineRule="auto"/>
        <w:jc w:val="both"/>
        <w:rPr>
          <w:rFonts w:ascii="Avenir Next LT Pro Demi" w:hAnsi="Avenir Next LT Pro Demi"/>
          <w:b/>
          <w:bCs/>
          <w:i/>
          <w:iCs/>
        </w:rPr>
      </w:pPr>
    </w:p>
    <w:p w14:paraId="6BDAED58" w14:textId="3AB29E24" w:rsidR="004E4FD1" w:rsidRDefault="004E4FD1" w:rsidP="006E5DF5">
      <w:pPr>
        <w:spacing w:after="0" w:line="276" w:lineRule="auto"/>
        <w:jc w:val="both"/>
        <w:rPr>
          <w:rFonts w:ascii="Avenir Next LT Pro Light" w:hAnsi="Avenir Next LT Pro Light"/>
        </w:rPr>
      </w:pPr>
      <w:r w:rsidRPr="004E4FD1">
        <w:rPr>
          <w:rFonts w:ascii="Avenir Next LT Pro Light" w:hAnsi="Avenir Next LT Pro Light"/>
        </w:rPr>
        <w:t>La CPME souhaite rappeler avec force que le 28</w:t>
      </w:r>
      <w:r w:rsidRPr="004E4FD1">
        <w:rPr>
          <w:rFonts w:ascii="Arial" w:hAnsi="Arial" w:cs="Arial"/>
        </w:rPr>
        <w:t>ᵉ</w:t>
      </w:r>
      <w:r w:rsidRPr="004E4FD1">
        <w:rPr>
          <w:rFonts w:ascii="Avenir Next LT Pro Light" w:hAnsi="Avenir Next LT Pro Light"/>
        </w:rPr>
        <w:t xml:space="preserve"> régime ne saurait être réservé aux seules entreprises dites </w:t>
      </w:r>
      <w:r w:rsidR="007A5741">
        <w:rPr>
          <w:rFonts w:ascii="Avenir Next LT Pro Light" w:hAnsi="Avenir Next LT Pro Light"/>
        </w:rPr>
        <w:t>« </w:t>
      </w:r>
      <w:r w:rsidRPr="004E4FD1">
        <w:rPr>
          <w:rFonts w:ascii="Avenir Next LT Pro Light" w:hAnsi="Avenir Next LT Pro Light"/>
        </w:rPr>
        <w:t>innovantes</w:t>
      </w:r>
      <w:r w:rsidR="007A5741">
        <w:rPr>
          <w:rFonts w:ascii="Avenir Next LT Pro Light" w:hAnsi="Avenir Next LT Pro Light"/>
        </w:rPr>
        <w:t> »</w:t>
      </w:r>
      <w:r w:rsidRPr="004E4FD1">
        <w:rPr>
          <w:rFonts w:ascii="Avenir Next LT Pro Light" w:hAnsi="Avenir Next LT Pro Light"/>
        </w:rPr>
        <w:t>. Une telle restriction introduirait une distinction artificielle entre, d’une part, ces entreprises et, d’autre part, les PME des secteurs dits « traditionnels », alors même que ces dernières sont confrontées aux mêmes obstacles lorsqu’elles cherchent à innover, à se développer ou à accéder au marché intérieur.</w:t>
      </w:r>
    </w:p>
    <w:p w14:paraId="0873D254" w14:textId="77777777" w:rsidR="004E4FD1" w:rsidRPr="007C57C9" w:rsidRDefault="004E4FD1" w:rsidP="006E5DF5">
      <w:pPr>
        <w:spacing w:after="0" w:line="276" w:lineRule="auto"/>
        <w:jc w:val="both"/>
        <w:rPr>
          <w:rFonts w:ascii="Avenir Next LT Pro Light" w:hAnsi="Avenir Next LT Pro Light"/>
        </w:rPr>
      </w:pPr>
    </w:p>
    <w:p w14:paraId="5277C25C" w14:textId="3EB2CBCF" w:rsidR="007A5741" w:rsidRDefault="004E4FD1" w:rsidP="00A66587">
      <w:pPr>
        <w:jc w:val="both"/>
        <w:rPr>
          <w:rFonts w:ascii="Avenir Next LT Pro Light" w:hAnsi="Avenir Next LT Pro Light"/>
        </w:rPr>
      </w:pPr>
      <w:r w:rsidRPr="004E4FD1">
        <w:rPr>
          <w:rFonts w:ascii="Avenir Next LT Pro Light" w:hAnsi="Avenir Next LT Pro Light"/>
        </w:rPr>
        <w:t>Une approche aussi discriminante enverrait un signal particulièrement négatif à l’égard du tissu économique européen</w:t>
      </w:r>
      <w:r w:rsidR="007A5741">
        <w:rPr>
          <w:rFonts w:ascii="Avenir Next LT Pro Light" w:hAnsi="Avenir Next LT Pro Light"/>
        </w:rPr>
        <w:t xml:space="preserve"> majoritaire</w:t>
      </w:r>
      <w:r w:rsidRPr="004E4FD1">
        <w:rPr>
          <w:rFonts w:ascii="Avenir Next LT Pro Light" w:hAnsi="Avenir Next LT Pro Light"/>
        </w:rPr>
        <w:t>, constitué de TPE et de PME qui jouent un rôle central dans la création de valeur et d’emplois.</w:t>
      </w:r>
      <w:r>
        <w:rPr>
          <w:rFonts w:ascii="Avenir Next LT Pro Light" w:hAnsi="Avenir Next LT Pro Light"/>
        </w:rPr>
        <w:t xml:space="preserve"> </w:t>
      </w:r>
    </w:p>
    <w:p w14:paraId="2DB68E21" w14:textId="40BA020A" w:rsidR="004E4FD1" w:rsidRDefault="004E4FD1" w:rsidP="00A66587">
      <w:pPr>
        <w:jc w:val="both"/>
        <w:rPr>
          <w:rFonts w:ascii="Avenir Next LT Pro Light" w:hAnsi="Avenir Next LT Pro Light"/>
        </w:rPr>
      </w:pPr>
      <w:r w:rsidRPr="004E4FD1">
        <w:rPr>
          <w:rFonts w:ascii="Avenir Next LT Pro Light" w:hAnsi="Avenir Next LT Pro Light"/>
        </w:rPr>
        <w:t>En outre, alors que le 28</w:t>
      </w:r>
      <w:r w:rsidRPr="004E4FD1">
        <w:rPr>
          <w:rFonts w:ascii="Arial" w:hAnsi="Arial" w:cs="Arial"/>
        </w:rPr>
        <w:t>ᵉ</w:t>
      </w:r>
      <w:r w:rsidRPr="004E4FD1">
        <w:rPr>
          <w:rFonts w:ascii="Avenir Next LT Pro Light" w:hAnsi="Avenir Next LT Pro Light"/>
        </w:rPr>
        <w:t xml:space="preserve"> régime a précisément vocation à simplifier l’environnement juridique et à favoriser la croissance des entreprises européennes, le circonscrire à une catégorie étroite – dont les contours demeurent par ailleurs flous</w:t>
      </w:r>
      <w:r w:rsidR="007A5741">
        <w:rPr>
          <w:rFonts w:ascii="Avenir Next LT Pro Light" w:hAnsi="Avenir Next LT Pro Light"/>
        </w:rPr>
        <w:t xml:space="preserve"> </w:t>
      </w:r>
      <w:r w:rsidRPr="004E4FD1">
        <w:rPr>
          <w:rFonts w:ascii="Avenir Next LT Pro Light" w:hAnsi="Avenir Next LT Pro Light"/>
        </w:rPr>
        <w:t>– irait à l’encontre de cet objectif. Une telle orientation limiterait fortement la portée du dispositif et ne permettrait pas de répondre efficacement aux effets de seuil</w:t>
      </w:r>
      <w:r w:rsidR="007A5741">
        <w:rPr>
          <w:rFonts w:ascii="Avenir Next LT Pro Light" w:hAnsi="Avenir Next LT Pro Light"/>
        </w:rPr>
        <w:t>s</w:t>
      </w:r>
      <w:r w:rsidRPr="004E4FD1">
        <w:rPr>
          <w:rFonts w:ascii="Avenir Next LT Pro Light" w:hAnsi="Avenir Next LT Pro Light"/>
        </w:rPr>
        <w:t xml:space="preserve"> existants.</w:t>
      </w:r>
    </w:p>
    <w:p w14:paraId="2DA6C517" w14:textId="5E58A094" w:rsidR="004E4FD1" w:rsidRPr="004E4FD1" w:rsidRDefault="004E4FD1" w:rsidP="00A66587">
      <w:pPr>
        <w:jc w:val="both"/>
        <w:rPr>
          <w:rFonts w:ascii="Avenir Next LT Pro Light" w:hAnsi="Avenir Next LT Pro Light"/>
          <w:b/>
          <w:bCs/>
        </w:rPr>
      </w:pPr>
      <w:r w:rsidRPr="004E4FD1">
        <w:rPr>
          <w:rFonts w:ascii="Avenir Next LT Pro Light" w:hAnsi="Avenir Next LT Pro Light"/>
          <w:b/>
          <w:bCs/>
        </w:rPr>
        <w:t>C’est pourquoi la CPME préconise que le 28</w:t>
      </w:r>
      <w:r w:rsidRPr="004E4FD1">
        <w:rPr>
          <w:rFonts w:ascii="Arial" w:hAnsi="Arial" w:cs="Arial"/>
          <w:b/>
          <w:bCs/>
        </w:rPr>
        <w:t>ᵉ</w:t>
      </w:r>
      <w:r w:rsidRPr="004E4FD1">
        <w:rPr>
          <w:rFonts w:ascii="Avenir Next LT Pro Light" w:hAnsi="Avenir Next LT Pro Light"/>
          <w:b/>
          <w:bCs/>
        </w:rPr>
        <w:t xml:space="preserve"> régime soit ouvert à l’ensemble des entreprises, dès lors que leur siège statutaire est établi au sein de l’Union européenne.</w:t>
      </w:r>
    </w:p>
    <w:p w14:paraId="6DDC843F" w14:textId="77777777" w:rsidR="007A5741" w:rsidRDefault="00B140E9" w:rsidP="00A66587">
      <w:pPr>
        <w:jc w:val="both"/>
        <w:rPr>
          <w:rFonts w:ascii="Avenir Next LT Pro Light" w:hAnsi="Avenir Next LT Pro Light"/>
        </w:rPr>
      </w:pPr>
      <w:r w:rsidRPr="00B140E9">
        <w:rPr>
          <w:rFonts w:ascii="Avenir Next LT Pro Light" w:hAnsi="Avenir Next LT Pro Light"/>
          <w:b/>
          <w:bCs/>
        </w:rPr>
        <w:t>Par ailleurs, la CPME insiste sur la nécessité de préserver le caractère strictement volontaire du 28</w:t>
      </w:r>
      <w:r w:rsidRPr="00B140E9">
        <w:rPr>
          <w:rFonts w:ascii="Arial" w:hAnsi="Arial" w:cs="Arial"/>
          <w:b/>
          <w:bCs/>
        </w:rPr>
        <w:t>ᵉ</w:t>
      </w:r>
      <w:r w:rsidRPr="00B140E9">
        <w:rPr>
          <w:rFonts w:ascii="Avenir Next LT Pro Light" w:hAnsi="Avenir Next LT Pro Light"/>
          <w:b/>
          <w:bCs/>
        </w:rPr>
        <w:t xml:space="preserve"> régime.</w:t>
      </w:r>
      <w:r w:rsidRPr="00B140E9">
        <w:rPr>
          <w:rFonts w:ascii="Avenir Next LT Pro Light" w:hAnsi="Avenir Next LT Pro Light"/>
        </w:rPr>
        <w:t xml:space="preserve"> Celui-ci doit constituer une option supplémentaire mise à la disposition des entreprises qui souhaitent se développer et opérer à l’échelle du marché européen, sans devenir une norme </w:t>
      </w:r>
      <w:r w:rsidRPr="00095EE9">
        <w:rPr>
          <w:rFonts w:ascii="Avenir Next LT Pro Light" w:hAnsi="Avenir Next LT Pro Light"/>
          <w:i/>
          <w:iCs/>
        </w:rPr>
        <w:t>de facto</w:t>
      </w:r>
      <w:r w:rsidRPr="00B140E9">
        <w:rPr>
          <w:rFonts w:ascii="Avenir Next LT Pro Light" w:hAnsi="Avenir Next LT Pro Light"/>
        </w:rPr>
        <w:t xml:space="preserve">. </w:t>
      </w:r>
    </w:p>
    <w:p w14:paraId="4DAE8AD6" w14:textId="3AE772F3" w:rsidR="00B140E9" w:rsidRDefault="00B140E9" w:rsidP="00A66587">
      <w:pPr>
        <w:jc w:val="both"/>
        <w:rPr>
          <w:rFonts w:ascii="Avenir Next LT Pro Light" w:hAnsi="Avenir Next LT Pro Light"/>
        </w:rPr>
      </w:pPr>
      <w:r w:rsidRPr="00B140E9">
        <w:rPr>
          <w:rFonts w:ascii="Avenir Next LT Pro Light" w:hAnsi="Avenir Next LT Pro Light"/>
        </w:rPr>
        <w:t xml:space="preserve">Toutes les </w:t>
      </w:r>
      <w:r>
        <w:rPr>
          <w:rFonts w:ascii="Avenir Next LT Pro Light" w:hAnsi="Avenir Next LT Pro Light"/>
        </w:rPr>
        <w:t>TPE/</w:t>
      </w:r>
      <w:r w:rsidRPr="00B140E9">
        <w:rPr>
          <w:rFonts w:ascii="Avenir Next LT Pro Light" w:hAnsi="Avenir Next LT Pro Light"/>
        </w:rPr>
        <w:t>PME n’ont en effet ni la vocation ni l’ambition de croître au-delà de leur marché national ou local, et nombre d’entre elles contribuent avant tout au développement économique territorial de proximité. Il est donc essentiel de garantir un véritable « droit de rester » (</w:t>
      </w:r>
      <w:r>
        <w:rPr>
          <w:rFonts w:ascii="Avenir Next LT Pro Light" w:hAnsi="Avenir Next LT Pro Light"/>
        </w:rPr>
        <w:t>« </w:t>
      </w:r>
      <w:r w:rsidRPr="00B140E9">
        <w:rPr>
          <w:rFonts w:ascii="Avenir Next LT Pro Light" w:hAnsi="Avenir Next LT Pro Light"/>
          <w:i/>
          <w:iCs/>
        </w:rPr>
        <w:t>right to stay</w:t>
      </w:r>
      <w:r>
        <w:rPr>
          <w:rFonts w:ascii="Avenir Next LT Pro Light" w:hAnsi="Avenir Next LT Pro Light"/>
        </w:rPr>
        <w:t> »</w:t>
      </w:r>
      <w:r w:rsidRPr="00B140E9">
        <w:rPr>
          <w:rFonts w:ascii="Avenir Next LT Pro Light" w:hAnsi="Avenir Next LT Pro Light"/>
        </w:rPr>
        <w:t>), en veillant à ce que la création du 28</w:t>
      </w:r>
      <w:r w:rsidRPr="00B140E9">
        <w:rPr>
          <w:rFonts w:ascii="Arial" w:hAnsi="Arial" w:cs="Arial"/>
        </w:rPr>
        <w:t>ᵉ</w:t>
      </w:r>
      <w:r w:rsidRPr="00B140E9">
        <w:rPr>
          <w:rFonts w:ascii="Avenir Next LT Pro Light" w:hAnsi="Avenir Next LT Pro Light"/>
        </w:rPr>
        <w:t xml:space="preserve"> régime ne conduise </w:t>
      </w:r>
      <w:r w:rsidR="000B5B65">
        <w:rPr>
          <w:rFonts w:ascii="Avenir Next LT Pro Light" w:hAnsi="Avenir Next LT Pro Light"/>
        </w:rPr>
        <w:t>pas</w:t>
      </w:r>
      <w:r w:rsidRPr="00B140E9">
        <w:rPr>
          <w:rFonts w:ascii="Avenir Next LT Pro Light" w:hAnsi="Avenir Next LT Pro Light"/>
        </w:rPr>
        <w:t xml:space="preserve"> à une remise en cause des cadres juridiques nationaux existants, qui demeurent adaptés aux besoins de ces entreprises.</w:t>
      </w:r>
    </w:p>
    <w:p w14:paraId="320B7874" w14:textId="5F521043" w:rsidR="0044634B" w:rsidRPr="004D6F56" w:rsidRDefault="00B140E9" w:rsidP="004D6F56">
      <w:pPr>
        <w:pStyle w:val="Paragraphedeliste"/>
        <w:numPr>
          <w:ilvl w:val="0"/>
          <w:numId w:val="8"/>
        </w:numPr>
        <w:spacing w:after="0" w:line="276" w:lineRule="auto"/>
        <w:jc w:val="both"/>
        <w:rPr>
          <w:rFonts w:ascii="Avenir Next LT Pro Demi" w:hAnsi="Avenir Next LT Pro Demi"/>
          <w:b/>
          <w:bCs/>
          <w:i/>
          <w:iCs/>
        </w:rPr>
      </w:pPr>
      <w:r w:rsidRPr="004D6F56">
        <w:rPr>
          <w:rFonts w:ascii="Avenir Next LT Pro Demi" w:hAnsi="Avenir Next LT Pro Demi"/>
          <w:b/>
          <w:bCs/>
          <w:i/>
          <w:iCs/>
        </w:rPr>
        <w:t>Un</w:t>
      </w:r>
      <w:r w:rsidR="00E36358" w:rsidRPr="004D6F56">
        <w:rPr>
          <w:rFonts w:ascii="Avenir Next LT Pro Demi" w:hAnsi="Avenir Next LT Pro Demi"/>
          <w:b/>
          <w:bCs/>
          <w:i/>
          <w:iCs/>
        </w:rPr>
        <w:t xml:space="preserve"> impératif </w:t>
      </w:r>
      <w:r w:rsidRPr="004D6F56">
        <w:rPr>
          <w:rFonts w:ascii="Avenir Next LT Pro Demi" w:hAnsi="Avenir Next LT Pro Demi"/>
          <w:b/>
          <w:bCs/>
          <w:i/>
          <w:iCs/>
        </w:rPr>
        <w:t xml:space="preserve">: </w:t>
      </w:r>
      <w:r w:rsidR="00E36358" w:rsidRPr="004D6F56">
        <w:rPr>
          <w:rFonts w:ascii="Avenir Next LT Pro Demi" w:hAnsi="Avenir Next LT Pro Demi"/>
          <w:b/>
          <w:bCs/>
          <w:i/>
          <w:iCs/>
        </w:rPr>
        <w:t xml:space="preserve">faire du 28ème régime un levier de simplification juridique au service des entreprises européennes </w:t>
      </w:r>
    </w:p>
    <w:p w14:paraId="59E03131" w14:textId="77777777" w:rsidR="00336146" w:rsidRDefault="00336146" w:rsidP="00BD76ED">
      <w:pPr>
        <w:jc w:val="both"/>
        <w:rPr>
          <w:rFonts w:ascii="Avenir Next LT Pro Light" w:hAnsi="Avenir Next LT Pro Light"/>
        </w:rPr>
      </w:pPr>
    </w:p>
    <w:p w14:paraId="035FC7C3" w14:textId="6087EEC7" w:rsidR="000E2AF1" w:rsidRDefault="00773CFD" w:rsidP="00BD76ED">
      <w:pPr>
        <w:jc w:val="both"/>
        <w:rPr>
          <w:rFonts w:ascii="Avenir Next LT Pro Light" w:hAnsi="Avenir Next LT Pro Light"/>
        </w:rPr>
      </w:pPr>
      <w:r>
        <w:rPr>
          <w:rFonts w:ascii="Avenir Next LT Pro Light" w:hAnsi="Avenir Next LT Pro Light"/>
        </w:rPr>
        <w:t>La Confédération en est convaincue :</w:t>
      </w:r>
      <w:r w:rsidRPr="00096C1F">
        <w:rPr>
          <w:rFonts w:ascii="Avenir Next LT Pro Light" w:hAnsi="Avenir Next LT Pro Light"/>
        </w:rPr>
        <w:t xml:space="preserve"> </w:t>
      </w:r>
      <w:r w:rsidRPr="00096C1F">
        <w:rPr>
          <w:rFonts w:ascii="Avenir Next LT Pro Light" w:hAnsi="Avenir Next LT Pro Light"/>
          <w:b/>
          <w:bCs/>
        </w:rPr>
        <w:t>le succès du 28</w:t>
      </w:r>
      <w:r w:rsidRPr="00096C1F">
        <w:rPr>
          <w:rFonts w:ascii="Arial" w:hAnsi="Arial" w:cs="Arial"/>
          <w:b/>
          <w:bCs/>
        </w:rPr>
        <w:t>ᵉ</w:t>
      </w:r>
      <w:r w:rsidRPr="00096C1F">
        <w:rPr>
          <w:rFonts w:ascii="Avenir Next LT Pro Light" w:hAnsi="Avenir Next LT Pro Light"/>
          <w:b/>
          <w:bCs/>
        </w:rPr>
        <w:t xml:space="preserve"> régime ne dépendra pas uniquement de son architecture juridique, mais de sa capacité à se traduire concrètement en un </w:t>
      </w:r>
      <w:r w:rsidRPr="00096C1F">
        <w:rPr>
          <w:rFonts w:ascii="Avenir Next LT Pro Light" w:hAnsi="Avenir Next LT Pro Light"/>
          <w:b/>
          <w:bCs/>
        </w:rPr>
        <w:lastRenderedPageBreak/>
        <w:t>allègement tangible du quotidien des PME.</w:t>
      </w:r>
      <w:r w:rsidR="00BD76ED">
        <w:rPr>
          <w:rFonts w:ascii="Avenir Next LT Pro Light" w:hAnsi="Avenir Next LT Pro Light"/>
          <w:b/>
          <w:bCs/>
        </w:rPr>
        <w:t xml:space="preserve"> </w:t>
      </w:r>
      <w:r w:rsidR="00BD76ED" w:rsidRPr="00096C1F">
        <w:rPr>
          <w:rFonts w:ascii="Avenir Next LT Pro Light" w:hAnsi="Avenir Next LT Pro Light"/>
        </w:rPr>
        <w:t xml:space="preserve">Dans cette logique, le principe du « </w:t>
      </w:r>
      <w:r w:rsidR="00BD76ED" w:rsidRPr="00096C1F">
        <w:rPr>
          <w:rFonts w:ascii="Avenir Next LT Pro Light" w:hAnsi="Avenir Next LT Pro Light"/>
          <w:i/>
          <w:iCs/>
        </w:rPr>
        <w:t>Think small first</w:t>
      </w:r>
      <w:r w:rsidR="00BD76ED" w:rsidRPr="00096C1F">
        <w:rPr>
          <w:rFonts w:ascii="Avenir Next LT Pro Light" w:hAnsi="Avenir Next LT Pro Light"/>
        </w:rPr>
        <w:t xml:space="preserve"> » doit impérativement guider l’élaboration du 28</w:t>
      </w:r>
      <w:r w:rsidR="00BD76ED" w:rsidRPr="00096C1F">
        <w:rPr>
          <w:rFonts w:ascii="Arial" w:hAnsi="Arial" w:cs="Arial"/>
        </w:rPr>
        <w:t>ᵉ</w:t>
      </w:r>
      <w:r w:rsidR="00BD76ED" w:rsidRPr="00096C1F">
        <w:rPr>
          <w:rFonts w:ascii="Avenir Next LT Pro Light" w:hAnsi="Avenir Next LT Pro Light"/>
        </w:rPr>
        <w:t xml:space="preserve"> régime. Cela implique d’alléger en priorité les contraintes qui pèsent sur les petites et moyennes entreprises, afin de réellement faciliter leur création, leur développement</w:t>
      </w:r>
      <w:r w:rsidR="007A5741">
        <w:rPr>
          <w:rFonts w:ascii="Avenir Next LT Pro Light" w:hAnsi="Avenir Next LT Pro Light"/>
        </w:rPr>
        <w:t>, leur accès au financement</w:t>
      </w:r>
      <w:r w:rsidR="00BD76ED" w:rsidRPr="00096C1F">
        <w:rPr>
          <w:rFonts w:ascii="Avenir Next LT Pro Light" w:hAnsi="Avenir Next LT Pro Light"/>
        </w:rPr>
        <w:t xml:space="preserve"> et leur capacité à opérer sur l’ensemble du marché unique.</w:t>
      </w:r>
      <w:r w:rsidR="00095EE9">
        <w:rPr>
          <w:rFonts w:ascii="Avenir Next LT Pro Light" w:hAnsi="Avenir Next LT Pro Light"/>
        </w:rPr>
        <w:t xml:space="preserve"> Au-delà du test PME préliminaire intégré à l’étude d’impact de la Commission européenne, la CPME plaide pour la mise en œuvre d’un test PME dans des conditions réelles, auprès d’un panel de TPE/PME européennes volontaires. Ce test permettra de mesurer l’adéquation du dispositif envisagé avec les besoins et capacités des petites et moyennes entreprises. </w:t>
      </w:r>
    </w:p>
    <w:p w14:paraId="0D5AC2F0" w14:textId="255F4E34" w:rsidR="004E4FD1" w:rsidRDefault="004E4FD1" w:rsidP="00BD76ED">
      <w:pPr>
        <w:jc w:val="both"/>
        <w:rPr>
          <w:rFonts w:ascii="Avenir Next LT Pro Light" w:hAnsi="Avenir Next LT Pro Light"/>
        </w:rPr>
      </w:pPr>
      <w:r w:rsidRPr="004E4FD1">
        <w:rPr>
          <w:rFonts w:ascii="Avenir Next LT Pro Light" w:hAnsi="Avenir Next LT Pro Light"/>
        </w:rPr>
        <w:t>La CPME soutient ainsi la matérialisation du 28</w:t>
      </w:r>
      <w:r w:rsidRPr="004E4FD1">
        <w:rPr>
          <w:rFonts w:ascii="Arial" w:hAnsi="Arial" w:cs="Arial"/>
        </w:rPr>
        <w:t>ᵉ</w:t>
      </w:r>
      <w:r w:rsidRPr="004E4FD1">
        <w:rPr>
          <w:rFonts w:ascii="Avenir Next LT Pro Light" w:hAnsi="Avenir Next LT Pro Light"/>
        </w:rPr>
        <w:t xml:space="preserve"> régime sous la forme d’une</w:t>
      </w:r>
      <w:r w:rsidR="00DD1B9D">
        <w:rPr>
          <w:rFonts w:ascii="Avenir Next LT Pro Light" w:hAnsi="Avenir Next LT Pro Light"/>
        </w:rPr>
        <w:t xml:space="preserve"> </w:t>
      </w:r>
      <w:r w:rsidR="00095EE9" w:rsidRPr="0084471F">
        <w:rPr>
          <w:rFonts w:ascii="Avenir Next LT Pro Light" w:hAnsi="Avenir Next LT Pro Light"/>
          <w:b/>
          <w:bCs/>
        </w:rPr>
        <w:t xml:space="preserve">entité juridique </w:t>
      </w:r>
      <w:r w:rsidR="0084471F" w:rsidRPr="0084471F">
        <w:rPr>
          <w:rFonts w:ascii="Avenir Next LT Pro Light" w:hAnsi="Avenir Next LT Pro Light"/>
          <w:b/>
          <w:bCs/>
        </w:rPr>
        <w:t xml:space="preserve">européenne </w:t>
      </w:r>
      <w:r w:rsidR="00BB31A8" w:rsidRPr="0084471F">
        <w:rPr>
          <w:rFonts w:ascii="Avenir Next LT Pro Light" w:hAnsi="Avenir Next LT Pro Light"/>
          <w:b/>
          <w:bCs/>
        </w:rPr>
        <w:t>intégrée au</w:t>
      </w:r>
      <w:r w:rsidR="00095EE9" w:rsidRPr="0084471F">
        <w:rPr>
          <w:rFonts w:ascii="Avenir Next LT Pro Light" w:hAnsi="Avenir Next LT Pro Light"/>
          <w:b/>
          <w:bCs/>
        </w:rPr>
        <w:t xml:space="preserve"> droit national des Etats membres</w:t>
      </w:r>
      <w:r w:rsidR="00095EE9">
        <w:rPr>
          <w:rFonts w:ascii="Avenir Next LT Pro Light" w:hAnsi="Avenir Next LT Pro Light"/>
        </w:rPr>
        <w:t xml:space="preserve">, reposant sur des règles </w:t>
      </w:r>
      <w:r w:rsidR="00BB31A8">
        <w:rPr>
          <w:rFonts w:ascii="Avenir Next LT Pro Light" w:hAnsi="Avenir Next LT Pro Light"/>
        </w:rPr>
        <w:t>définies pour l’essentiel</w:t>
      </w:r>
      <w:r w:rsidR="00095EE9">
        <w:rPr>
          <w:rFonts w:ascii="Avenir Next LT Pro Light" w:hAnsi="Avenir Next LT Pro Light"/>
        </w:rPr>
        <w:t xml:space="preserve"> au niveau de l’Union européenne</w:t>
      </w:r>
      <w:r w:rsidR="0084471F">
        <w:rPr>
          <w:rFonts w:ascii="Avenir Next LT Pro Light" w:hAnsi="Avenir Next LT Pro Light"/>
        </w:rPr>
        <w:t>, ce qui permet une reconnaissance automatique par</w:t>
      </w:r>
      <w:r w:rsidRPr="004D6F56">
        <w:rPr>
          <w:rFonts w:ascii="Avenir Next LT Pro Light" w:hAnsi="Avenir Next LT Pro Light"/>
          <w:b/>
          <w:bCs/>
        </w:rPr>
        <w:t xml:space="preserve"> </w:t>
      </w:r>
      <w:r w:rsidR="0084471F">
        <w:rPr>
          <w:rFonts w:ascii="Avenir Next LT Pro Light" w:hAnsi="Avenir Next LT Pro Light"/>
        </w:rPr>
        <w:t>chaque</w:t>
      </w:r>
      <w:r w:rsidRPr="0084471F">
        <w:rPr>
          <w:rFonts w:ascii="Avenir Next LT Pro Light" w:hAnsi="Avenir Next LT Pro Light"/>
        </w:rPr>
        <w:t xml:space="preserve"> État membre</w:t>
      </w:r>
      <w:r w:rsidRPr="004D6F56">
        <w:rPr>
          <w:rFonts w:ascii="Avenir Next LT Pro Light" w:hAnsi="Avenir Next LT Pro Light"/>
          <w:b/>
          <w:bCs/>
        </w:rPr>
        <w:t>.</w:t>
      </w:r>
      <w:r w:rsidRPr="004E4FD1">
        <w:rPr>
          <w:rFonts w:ascii="Avenir Next LT Pro Light" w:hAnsi="Avenir Next LT Pro Light"/>
        </w:rPr>
        <w:t xml:space="preserve"> Une telle approche permettrait de garantir un ancrage territorial clair, indispensable pour éviter l’émergence d’un « droit virtuel » déconnecté des réalités économiques et juridiques </w:t>
      </w:r>
      <w:r w:rsidR="00095EE9">
        <w:rPr>
          <w:rFonts w:ascii="Avenir Next LT Pro Light" w:hAnsi="Avenir Next LT Pro Light"/>
        </w:rPr>
        <w:t xml:space="preserve">nationales. </w:t>
      </w:r>
      <w:r w:rsidR="00526A8D">
        <w:rPr>
          <w:rFonts w:ascii="Avenir Next LT Pro Light" w:hAnsi="Avenir Next LT Pro Light"/>
        </w:rPr>
        <w:t xml:space="preserve">Cela évitera en outre d’intégrer </w:t>
      </w:r>
      <w:r w:rsidR="00797B06">
        <w:rPr>
          <w:rFonts w:ascii="Avenir Next LT Pro Light" w:hAnsi="Avenir Next LT Pro Light"/>
        </w:rPr>
        <w:t xml:space="preserve">27 </w:t>
      </w:r>
      <w:r w:rsidR="0084471F">
        <w:rPr>
          <w:rFonts w:ascii="Avenir Next LT Pro Light" w:hAnsi="Avenir Next LT Pro Light"/>
        </w:rPr>
        <w:t>statuts de société</w:t>
      </w:r>
      <w:r w:rsidR="00526A8D">
        <w:rPr>
          <w:rFonts w:ascii="Avenir Next LT Pro Light" w:hAnsi="Avenir Next LT Pro Light"/>
        </w:rPr>
        <w:t xml:space="preserve"> </w:t>
      </w:r>
      <w:r w:rsidR="00797B06">
        <w:rPr>
          <w:rFonts w:ascii="Avenir Next LT Pro Light" w:hAnsi="Avenir Next LT Pro Light"/>
        </w:rPr>
        <w:t>supplémentaires à l’échelle des différents droits nationaux.</w:t>
      </w:r>
    </w:p>
    <w:p w14:paraId="64E39E2E" w14:textId="3F2C0D4C" w:rsidR="00875D4F" w:rsidRDefault="00875D4F" w:rsidP="00875D4F">
      <w:pPr>
        <w:jc w:val="both"/>
        <w:rPr>
          <w:rFonts w:ascii="Avenir Next LT Pro Light" w:hAnsi="Avenir Next LT Pro Light"/>
        </w:rPr>
      </w:pPr>
      <w:r>
        <w:rPr>
          <w:rFonts w:ascii="Avenir Next LT Pro Light" w:hAnsi="Avenir Next LT Pro Light"/>
        </w:rPr>
        <w:t xml:space="preserve">En </w:t>
      </w:r>
      <w:r w:rsidR="004301AD">
        <w:rPr>
          <w:rFonts w:ascii="Avenir Next LT Pro Light" w:hAnsi="Avenir Next LT Pro Light"/>
        </w:rPr>
        <w:t>toute hypothèse</w:t>
      </w:r>
      <w:r>
        <w:rPr>
          <w:rFonts w:ascii="Avenir Next LT Pro Light" w:hAnsi="Avenir Next LT Pro Light"/>
        </w:rPr>
        <w:t>, s</w:t>
      </w:r>
      <w:r w:rsidRPr="00F4395F">
        <w:rPr>
          <w:rFonts w:ascii="Avenir Next LT Pro Light" w:hAnsi="Avenir Next LT Pro Light"/>
        </w:rPr>
        <w:t xml:space="preserve">i la simplification est une nécessité, elle ne doit en aucun cas se faire au détriment de la sécurité juridique : la construction d’un droit européen des sociétés doit rester guidée par la cohérence avec les modèles nationaux et la préservation de l’acquis </w:t>
      </w:r>
      <w:r>
        <w:rPr>
          <w:rFonts w:ascii="Avenir Next LT Pro Light" w:hAnsi="Avenir Next LT Pro Light"/>
        </w:rPr>
        <w:t>juridique européen.</w:t>
      </w:r>
    </w:p>
    <w:p w14:paraId="62C346F5" w14:textId="168B5809" w:rsidR="004D6F56" w:rsidRPr="004D6F56" w:rsidRDefault="004D6F56" w:rsidP="004D6F56">
      <w:pPr>
        <w:pStyle w:val="Paragraphedeliste"/>
        <w:numPr>
          <w:ilvl w:val="0"/>
          <w:numId w:val="7"/>
        </w:numPr>
        <w:jc w:val="both"/>
        <w:rPr>
          <w:rFonts w:ascii="Avenir Next LT Pro Light" w:hAnsi="Avenir Next LT Pro Light"/>
          <w:i/>
          <w:iCs/>
        </w:rPr>
      </w:pPr>
      <w:r w:rsidRPr="004D6F56">
        <w:rPr>
          <w:rFonts w:ascii="Avenir Next LT Pro Light" w:hAnsi="Avenir Next LT Pro Light"/>
          <w:i/>
          <w:iCs/>
        </w:rPr>
        <w:t>Un modèle simple, lisible et fondé sur la liberté contractuelle</w:t>
      </w:r>
    </w:p>
    <w:p w14:paraId="3A361BEA" w14:textId="08DFFF19" w:rsidR="00875D4F" w:rsidRDefault="004D6F56" w:rsidP="00BD76ED">
      <w:pPr>
        <w:jc w:val="both"/>
        <w:rPr>
          <w:rFonts w:ascii="Avenir Next LT Pro Light" w:hAnsi="Avenir Next LT Pro Light"/>
        </w:rPr>
      </w:pPr>
      <w:r w:rsidRPr="004D6F56">
        <w:rPr>
          <w:rFonts w:ascii="Avenir Next LT Pro Light" w:hAnsi="Avenir Next LT Pro Light"/>
        </w:rPr>
        <w:t xml:space="preserve">Dans un premier temps, la CPME estime que la simplification passe par un modèle juridique inspiré de formes existantes ayant fait leurs preuves, à l’image de </w:t>
      </w:r>
      <w:r w:rsidRPr="004D6F56">
        <w:rPr>
          <w:rFonts w:ascii="Avenir Next LT Pro Light" w:hAnsi="Avenir Next LT Pro Light"/>
          <w:b/>
          <w:bCs/>
        </w:rPr>
        <w:t>la SAS française</w:t>
      </w:r>
      <w:r w:rsidRPr="00095EE9">
        <w:rPr>
          <w:rFonts w:ascii="Avenir Next LT Pro Light" w:hAnsi="Avenir Next LT Pro Light"/>
          <w:b/>
          <w:bCs/>
        </w:rPr>
        <w:t>, qui accorde une place centrale à la liberté contractuelle.</w:t>
      </w:r>
    </w:p>
    <w:p w14:paraId="5896C018" w14:textId="0E9612B1" w:rsidR="004D6F56" w:rsidRDefault="004D6F56" w:rsidP="00BD76ED">
      <w:pPr>
        <w:jc w:val="both"/>
        <w:rPr>
          <w:rFonts w:ascii="Avenir Next LT Pro Light" w:hAnsi="Avenir Next LT Pro Light"/>
        </w:rPr>
      </w:pPr>
      <w:r w:rsidRPr="004D6F56">
        <w:rPr>
          <w:rFonts w:ascii="Avenir Next LT Pro Light" w:hAnsi="Avenir Next LT Pro Light"/>
        </w:rPr>
        <w:t>L’enjeu pour la Commission européenne est de garantir cette liberté tout en définissant un cadre juridique suffisamment sécurisé. Il s’agirait ainsi d’offrir aux entrepreneurs une grande latitude dans la rédaction de leurs statuts, tout en prévoyant un nombre limité de garde-fous indispensables, notamment en matière de désignation du représentant légal ou de gestion des litiges entre actionnaires.</w:t>
      </w:r>
    </w:p>
    <w:p w14:paraId="36D14645" w14:textId="47F09E2F" w:rsidR="004D6F56" w:rsidRDefault="004D6F56" w:rsidP="00BD76ED">
      <w:pPr>
        <w:jc w:val="both"/>
        <w:rPr>
          <w:rFonts w:ascii="Avenir Next LT Pro Light" w:hAnsi="Avenir Next LT Pro Light"/>
        </w:rPr>
      </w:pPr>
      <w:r w:rsidRPr="004D6F56">
        <w:rPr>
          <w:rFonts w:ascii="Avenir Next LT Pro Light" w:hAnsi="Avenir Next LT Pro Light"/>
        </w:rPr>
        <w:t xml:space="preserve">Dans cette optique, </w:t>
      </w:r>
      <w:r w:rsidRPr="00095EE9">
        <w:rPr>
          <w:rFonts w:ascii="Avenir Next LT Pro Light" w:hAnsi="Avenir Next LT Pro Light"/>
          <w:b/>
          <w:bCs/>
        </w:rPr>
        <w:t>la CPME recommande que la première phase du projet se concentre exclusivement sur le droit des sociétés</w:t>
      </w:r>
      <w:r w:rsidRPr="004D6F56">
        <w:rPr>
          <w:rFonts w:ascii="Avenir Next LT Pro Light" w:hAnsi="Avenir Next LT Pro Light"/>
        </w:rPr>
        <w:t>, afin d’avancer rapidement et de répondre aux besoins immédiats des entreprises. Une telle approche permettrait de créer, dans des délais courts, des conditions favorables à l’émergence de champions européens capables de mobiliser des investissements plus importants.</w:t>
      </w:r>
    </w:p>
    <w:p w14:paraId="17EB6164" w14:textId="08849F04" w:rsidR="003F21A3" w:rsidRDefault="004D6F56" w:rsidP="00BD76ED">
      <w:pPr>
        <w:jc w:val="both"/>
        <w:rPr>
          <w:rFonts w:ascii="Avenir Next LT Pro Light" w:hAnsi="Avenir Next LT Pro Light"/>
        </w:rPr>
      </w:pPr>
      <w:r w:rsidRPr="004D6F56">
        <w:rPr>
          <w:rFonts w:ascii="Avenir Next LT Pro Light" w:hAnsi="Avenir Next LT Pro Light"/>
        </w:rPr>
        <w:t xml:space="preserve">Cette recherche de simplicité devrait également se refléter dans l’appellation retenue. À cet égard, </w:t>
      </w:r>
      <w:r w:rsidRPr="00095EE9">
        <w:rPr>
          <w:rFonts w:ascii="Avenir Next LT Pro Light" w:hAnsi="Avenir Next LT Pro Light"/>
          <w:b/>
          <w:bCs/>
        </w:rPr>
        <w:t>la dénomination « Société européenne simplifiée » apparaît plus pertinente et plus inclusive</w:t>
      </w:r>
      <w:r w:rsidRPr="004D6F56">
        <w:rPr>
          <w:rFonts w:ascii="Avenir Next LT Pro Light" w:hAnsi="Avenir Next LT Pro Light"/>
        </w:rPr>
        <w:t xml:space="preserve"> que celle de « Société européenne unifiée ».</w:t>
      </w:r>
      <w:r w:rsidR="003F21A3" w:rsidRPr="003F21A3">
        <w:t xml:space="preserve"> </w:t>
      </w:r>
      <w:r w:rsidR="003F21A3" w:rsidRPr="003F21A3">
        <w:rPr>
          <w:rFonts w:ascii="Avenir Next LT Pro Light" w:hAnsi="Avenir Next LT Pro Light"/>
        </w:rPr>
        <w:t>Le terme « simplifiée » traduit l’objectif prioritaire du dispositif : offrir un outil juridique immédiatement mobilisable, fondé sur des règles communes limitées et clairement identifiées</w:t>
      </w:r>
      <w:r w:rsidR="002814C6">
        <w:rPr>
          <w:rFonts w:ascii="Avenir Next LT Pro Light" w:hAnsi="Avenir Next LT Pro Light"/>
        </w:rPr>
        <w:t xml:space="preserve"> et constituant un cadre plus simple que celui de la société européenne issue du règlement </w:t>
      </w:r>
      <w:r w:rsidR="002814C6" w:rsidRPr="002814C6">
        <w:rPr>
          <w:rFonts w:ascii="Avenir Next LT Pro Light" w:hAnsi="Avenir Next LT Pro Light"/>
        </w:rPr>
        <w:t>(CE) n° 2157/2001 du Conseil du 8 octobre 2001</w:t>
      </w:r>
      <w:r w:rsidR="003F21A3" w:rsidRPr="003F21A3">
        <w:rPr>
          <w:rFonts w:ascii="Avenir Next LT Pro Light" w:hAnsi="Avenir Next LT Pro Light"/>
        </w:rPr>
        <w:t>. À l’inverse, la notion d’« unification » suggère un degré d’harmonisation plus poussé, qui renverrait à un chantier de convergence juridique de long terme. Si la CPME soutient pleinement cette ambition à horizon plus éloigné, notamment à travers la perspective d’un Code européen du droit des entreprises, elle considère que le 28</w:t>
      </w:r>
      <w:r w:rsidR="003F21A3" w:rsidRPr="003F21A3">
        <w:rPr>
          <w:rFonts w:ascii="Arial" w:hAnsi="Arial" w:cs="Arial"/>
        </w:rPr>
        <w:t>ᵉ</w:t>
      </w:r>
      <w:r w:rsidR="003F21A3" w:rsidRPr="003F21A3">
        <w:rPr>
          <w:rFonts w:ascii="Avenir Next LT Pro Light" w:hAnsi="Avenir Next LT Pro Light"/>
        </w:rPr>
        <w:t xml:space="preserve"> régime </w:t>
      </w:r>
      <w:r w:rsidR="003F21A3" w:rsidRPr="003F21A3">
        <w:rPr>
          <w:rFonts w:ascii="Avenir Next LT Pro Light" w:hAnsi="Avenir Next LT Pro Light"/>
        </w:rPr>
        <w:lastRenderedPageBreak/>
        <w:t>doit avant tout constituer une première étape pragmatique, ciblée et rapidement opérationnelle.</w:t>
      </w:r>
    </w:p>
    <w:p w14:paraId="7EEDDD81" w14:textId="6B763C2A" w:rsidR="003F21A3" w:rsidRDefault="004D6F56" w:rsidP="00BD76ED">
      <w:pPr>
        <w:jc w:val="both"/>
        <w:rPr>
          <w:rFonts w:ascii="Avenir Next LT Pro Light" w:hAnsi="Avenir Next LT Pro Light"/>
        </w:rPr>
      </w:pPr>
      <w:r w:rsidRPr="004D6F56">
        <w:rPr>
          <w:rFonts w:ascii="Avenir Next LT Pro Light" w:hAnsi="Avenir Next LT Pro Light"/>
        </w:rPr>
        <w:t xml:space="preserve"> À l’inverse, la CPME ne se reconnaît pas dans la terminologie « </w:t>
      </w:r>
      <w:r w:rsidRPr="004D6F56">
        <w:rPr>
          <w:rFonts w:ascii="Avenir Next LT Pro Light" w:hAnsi="Avenir Next LT Pro Light"/>
          <w:i/>
          <w:iCs/>
        </w:rPr>
        <w:t>EU Inc</w:t>
      </w:r>
      <w:r w:rsidRPr="004D6F56">
        <w:rPr>
          <w:rFonts w:ascii="Avenir Next LT Pro Light" w:hAnsi="Avenir Next LT Pro Light"/>
        </w:rPr>
        <w:t xml:space="preserve"> », </w:t>
      </w:r>
      <w:r w:rsidR="000834E4" w:rsidRPr="004D6F56">
        <w:rPr>
          <w:rFonts w:ascii="Avenir Next LT Pro Light" w:hAnsi="Avenir Next LT Pro Light"/>
        </w:rPr>
        <w:t>qui,</w:t>
      </w:r>
      <w:r w:rsidR="00DD1B9D">
        <w:rPr>
          <w:rFonts w:ascii="Avenir Next LT Pro Light" w:hAnsi="Avenir Next LT Pro Light"/>
        </w:rPr>
        <w:t xml:space="preserve"> par son </w:t>
      </w:r>
      <w:r w:rsidRPr="004D6F56">
        <w:rPr>
          <w:rFonts w:ascii="Avenir Next LT Pro Light" w:hAnsi="Avenir Next LT Pro Light"/>
        </w:rPr>
        <w:t xml:space="preserve">inspiration américaine et </w:t>
      </w:r>
      <w:r w:rsidR="00DD1B9D">
        <w:rPr>
          <w:rFonts w:ascii="Avenir Next LT Pro Light" w:hAnsi="Avenir Next LT Pro Light"/>
        </w:rPr>
        <w:t>son lien étroit avec</w:t>
      </w:r>
      <w:r w:rsidRPr="004D6F56">
        <w:rPr>
          <w:rFonts w:ascii="Avenir Next LT Pro Light" w:hAnsi="Avenir Next LT Pro Light"/>
        </w:rPr>
        <w:t xml:space="preserve"> </w:t>
      </w:r>
      <w:r w:rsidR="00DD1B9D">
        <w:rPr>
          <w:rFonts w:ascii="Avenir Next LT Pro Light" w:hAnsi="Avenir Next LT Pro Light"/>
        </w:rPr>
        <w:t>d</w:t>
      </w:r>
      <w:r w:rsidRPr="004D6F56">
        <w:rPr>
          <w:rFonts w:ascii="Avenir Next LT Pro Light" w:hAnsi="Avenir Next LT Pro Light"/>
        </w:rPr>
        <w:t xml:space="preserve">es travaux </w:t>
      </w:r>
      <w:r w:rsidR="00DD1B9D">
        <w:rPr>
          <w:rFonts w:ascii="Avenir Next LT Pro Light" w:hAnsi="Avenir Next LT Pro Light"/>
        </w:rPr>
        <w:t>associatifs existants</w:t>
      </w:r>
      <w:r w:rsidR="000834E4">
        <w:rPr>
          <w:rFonts w:ascii="Avenir Next LT Pro Light" w:hAnsi="Avenir Next LT Pro Light"/>
        </w:rPr>
        <w:t>,</w:t>
      </w:r>
      <w:r w:rsidR="00DD1B9D">
        <w:rPr>
          <w:rFonts w:ascii="Avenir Next LT Pro Light" w:hAnsi="Avenir Next LT Pro Light"/>
        </w:rPr>
        <w:t xml:space="preserve"> ne répond pas à pleinement à l’exigence de neutralité institutionnelle</w:t>
      </w:r>
      <w:r w:rsidRPr="004D6F56">
        <w:rPr>
          <w:rFonts w:ascii="Avenir Next LT Pro Light" w:hAnsi="Avenir Next LT Pro Light"/>
        </w:rPr>
        <w:t>. Elle partage toutefois l’objectif de créer un label clair, lisible et facilement mobilisable, notamment par les investisseurs.</w:t>
      </w:r>
    </w:p>
    <w:p w14:paraId="31426381" w14:textId="6BE89C27" w:rsidR="004D6F56" w:rsidRPr="004D6F56" w:rsidRDefault="004D6F56" w:rsidP="004D6F56">
      <w:pPr>
        <w:pStyle w:val="Paragraphedeliste"/>
        <w:numPr>
          <w:ilvl w:val="0"/>
          <w:numId w:val="7"/>
        </w:numPr>
        <w:jc w:val="both"/>
        <w:rPr>
          <w:rFonts w:ascii="Avenir Next LT Pro Light" w:hAnsi="Avenir Next LT Pro Light"/>
          <w:i/>
          <w:iCs/>
        </w:rPr>
      </w:pPr>
      <w:r w:rsidRPr="004D6F56">
        <w:rPr>
          <w:rFonts w:ascii="Avenir Next LT Pro Light" w:hAnsi="Avenir Next LT Pro Light"/>
          <w:i/>
          <w:iCs/>
        </w:rPr>
        <w:t xml:space="preserve">Un cadre juridique lisible et une mise en œuvre reposant sur la numérisation des procédures administratives </w:t>
      </w:r>
    </w:p>
    <w:p w14:paraId="3E04CABE" w14:textId="0B97FB14" w:rsidR="004D6F56" w:rsidRDefault="004D6F56" w:rsidP="004D6F56">
      <w:pPr>
        <w:jc w:val="both"/>
        <w:rPr>
          <w:rFonts w:ascii="Avenir Next LT Pro Light" w:hAnsi="Avenir Next LT Pro Light"/>
        </w:rPr>
      </w:pPr>
      <w:r w:rsidRPr="004D6F56">
        <w:rPr>
          <w:rFonts w:ascii="Avenir Next LT Pro Light" w:hAnsi="Avenir Next LT Pro Light"/>
        </w:rPr>
        <w:t>Afin de garantir une application homogène du 28</w:t>
      </w:r>
      <w:r w:rsidRPr="004D6F56">
        <w:rPr>
          <w:rFonts w:ascii="Arial" w:hAnsi="Arial" w:cs="Arial"/>
        </w:rPr>
        <w:t>ᵉ</w:t>
      </w:r>
      <w:r w:rsidRPr="004D6F56">
        <w:rPr>
          <w:rFonts w:ascii="Avenir Next LT Pro Light" w:hAnsi="Avenir Next LT Pro Light"/>
        </w:rPr>
        <w:t xml:space="preserve"> régime dans l’ensemble des États membres, la CPME estime que seule l’adoption d’un règlement européen est à même d’en assurer l’uniformité. Elle est donc favorable à ce que la Commission européenne présente sa proposition législative sous cette forme.</w:t>
      </w:r>
      <w:r w:rsidR="00336146">
        <w:rPr>
          <w:rFonts w:ascii="Avenir Next LT Pro Light" w:hAnsi="Avenir Next LT Pro Light"/>
        </w:rPr>
        <w:t xml:space="preserve"> A défaut, une directive d’harmonisation maximale constituerait un vecteur alternatif acceptable.</w:t>
      </w:r>
    </w:p>
    <w:p w14:paraId="12820856" w14:textId="7329ADEB" w:rsidR="004D6F56" w:rsidRDefault="004D6F56" w:rsidP="004D6F56">
      <w:pPr>
        <w:jc w:val="both"/>
        <w:rPr>
          <w:rFonts w:ascii="Avenir Next LT Pro Light" w:hAnsi="Avenir Next LT Pro Light"/>
        </w:rPr>
      </w:pPr>
      <w:r>
        <w:rPr>
          <w:rFonts w:ascii="Avenir Next LT Pro Light" w:hAnsi="Avenir Next LT Pro Light"/>
        </w:rPr>
        <w:t>Par ailleurs, nous soulignons</w:t>
      </w:r>
      <w:r w:rsidRPr="004D6F56">
        <w:rPr>
          <w:rFonts w:ascii="Avenir Next LT Pro Light" w:hAnsi="Avenir Next LT Pro Light"/>
        </w:rPr>
        <w:t xml:space="preserve"> l’importance d’intégrer pleinement le principe du « </w:t>
      </w:r>
      <w:r w:rsidRPr="004D6F56">
        <w:rPr>
          <w:rFonts w:ascii="Avenir Next LT Pro Light" w:hAnsi="Avenir Next LT Pro Light"/>
          <w:i/>
          <w:iCs/>
        </w:rPr>
        <w:t xml:space="preserve">Once </w:t>
      </w:r>
      <w:r w:rsidR="00BB31A8" w:rsidRPr="004D6F56">
        <w:rPr>
          <w:rFonts w:ascii="Avenir Next LT Pro Light" w:hAnsi="Avenir Next LT Pro Light"/>
          <w:i/>
          <w:iCs/>
        </w:rPr>
        <w:t>only</w:t>
      </w:r>
      <w:r w:rsidR="00BB31A8">
        <w:rPr>
          <w:rFonts w:ascii="Avenir Next LT Pro Light" w:hAnsi="Avenir Next LT Pro Light"/>
        </w:rPr>
        <w:t> </w:t>
      </w:r>
      <w:r w:rsidRPr="004D6F56">
        <w:rPr>
          <w:rFonts w:ascii="Avenir Next LT Pro Light" w:hAnsi="Avenir Next LT Pro Light"/>
        </w:rPr>
        <w:t>»</w:t>
      </w:r>
      <w:r>
        <w:rPr>
          <w:rFonts w:ascii="Avenir Next LT Pro Light" w:hAnsi="Avenir Next LT Pro Light"/>
        </w:rPr>
        <w:t xml:space="preserve"> à la racine du 28</w:t>
      </w:r>
      <w:r w:rsidRPr="004D6F56">
        <w:rPr>
          <w:rFonts w:ascii="Avenir Next LT Pro Light" w:hAnsi="Avenir Next LT Pro Light"/>
          <w:vertAlign w:val="superscript"/>
        </w:rPr>
        <w:t>ème</w:t>
      </w:r>
      <w:r>
        <w:rPr>
          <w:rFonts w:ascii="Avenir Next LT Pro Light" w:hAnsi="Avenir Next LT Pro Light"/>
        </w:rPr>
        <w:t xml:space="preserve"> régime. </w:t>
      </w:r>
      <w:r w:rsidRPr="004D6F56">
        <w:rPr>
          <w:rFonts w:ascii="Avenir Next LT Pro Light" w:hAnsi="Avenir Next LT Pro Light"/>
        </w:rPr>
        <w:t>Son déploiement effectif à l’échelle européenne permettrait de réduire significativement les coûts de conformité et de renforcer la confiance des entrepreneurs dans le projet européen.</w:t>
      </w:r>
    </w:p>
    <w:p w14:paraId="401EE887" w14:textId="77777777" w:rsidR="004D6F56" w:rsidRPr="004D6F56" w:rsidRDefault="004D6F56" w:rsidP="004D6F56">
      <w:pPr>
        <w:jc w:val="both"/>
        <w:rPr>
          <w:rFonts w:ascii="Avenir Next LT Pro Light" w:hAnsi="Avenir Next LT Pro Light"/>
        </w:rPr>
      </w:pPr>
      <w:r w:rsidRPr="004D6F56">
        <w:rPr>
          <w:rFonts w:ascii="Avenir Next LT Pro Light" w:hAnsi="Avenir Next LT Pro Light"/>
        </w:rPr>
        <w:t xml:space="preserve">Dans cette perspective, la Confédération soutient la création d’une plateforme numérique européenne permettant aux entreprises de réaliser directement un certain nombre de démarches administratives. Un tel outil représenterait un gain de temps et de coûts substantiel, en limitant le recours à des intermédiaires. </w:t>
      </w:r>
      <w:r w:rsidRPr="004D6F56">
        <w:rPr>
          <w:rFonts w:ascii="Avenir Next LT Pro Light" w:hAnsi="Avenir Next LT Pro Light"/>
          <w:b/>
          <w:bCs/>
        </w:rPr>
        <w:t>Il est essentiel de garantir un accès direct à cette plateforme pour les entrepreneurs dans l’ensemble des États membres.</w:t>
      </w:r>
    </w:p>
    <w:p w14:paraId="7CCB4F9E" w14:textId="77777777" w:rsidR="004D6F56" w:rsidRPr="004D6F56" w:rsidRDefault="004D6F56" w:rsidP="004D6F56">
      <w:pPr>
        <w:jc w:val="both"/>
        <w:rPr>
          <w:rFonts w:ascii="Avenir Next LT Pro Light" w:hAnsi="Avenir Next LT Pro Light"/>
        </w:rPr>
      </w:pPr>
      <w:r w:rsidRPr="004D6F56">
        <w:rPr>
          <w:rFonts w:ascii="Avenir Next LT Pro Light" w:hAnsi="Avenir Next LT Pro Light"/>
        </w:rPr>
        <w:t>La CPME préconise en outre d’associer étroitement les TPE/PME ainsi que leurs représentants à la conception de cette plateforme, afin d’en assurer l’accessibilité et de lever, par le numérique, certains freins traditionnels à l’accès aux autres marchés européens, notamment la barrière de la langue. À cet égard, l’intégration de modules de traduction automatique certifiés juridiquement apparaît indispensable afin d’éviter tout risque de contentieux lié à une mauvaise interprétation.</w:t>
      </w:r>
    </w:p>
    <w:p w14:paraId="546A0258" w14:textId="0BE24CE9" w:rsidR="00875D4F" w:rsidRPr="00095EE9" w:rsidRDefault="004D6F56" w:rsidP="00095EE9">
      <w:pPr>
        <w:pStyle w:val="Paragraphedeliste"/>
        <w:numPr>
          <w:ilvl w:val="0"/>
          <w:numId w:val="8"/>
        </w:numPr>
        <w:spacing w:after="0" w:line="276" w:lineRule="auto"/>
        <w:jc w:val="both"/>
        <w:rPr>
          <w:rFonts w:ascii="Avenir Next LT Pro Light" w:hAnsi="Avenir Next LT Pro Light"/>
        </w:rPr>
      </w:pPr>
      <w:r w:rsidRPr="004D6F56">
        <w:rPr>
          <w:rFonts w:ascii="Avenir Next LT Pro Demi" w:hAnsi="Avenir Next LT Pro Demi"/>
          <w:b/>
          <w:bCs/>
          <w:i/>
          <w:iCs/>
        </w:rPr>
        <w:t>Vers une convergence d</w:t>
      </w:r>
      <w:r w:rsidR="009F4160">
        <w:rPr>
          <w:rFonts w:ascii="Avenir Next LT Pro Demi" w:hAnsi="Avenir Next LT Pro Demi"/>
          <w:b/>
          <w:bCs/>
          <w:i/>
          <w:iCs/>
        </w:rPr>
        <w:t>es</w:t>
      </w:r>
      <w:r w:rsidRPr="004D6F56">
        <w:rPr>
          <w:rFonts w:ascii="Avenir Next LT Pro Demi" w:hAnsi="Avenir Next LT Pro Demi"/>
          <w:b/>
          <w:bCs/>
          <w:i/>
          <w:iCs/>
        </w:rPr>
        <w:t xml:space="preserve"> droit</w:t>
      </w:r>
      <w:r w:rsidR="009F4160">
        <w:rPr>
          <w:rFonts w:ascii="Avenir Next LT Pro Demi" w:hAnsi="Avenir Next LT Pro Demi"/>
          <w:b/>
          <w:bCs/>
          <w:i/>
          <w:iCs/>
        </w:rPr>
        <w:t>s</w:t>
      </w:r>
      <w:r w:rsidRPr="004D6F56">
        <w:rPr>
          <w:rFonts w:ascii="Avenir Next LT Pro Demi" w:hAnsi="Avenir Next LT Pro Demi"/>
          <w:b/>
          <w:bCs/>
          <w:i/>
          <w:iCs/>
        </w:rPr>
        <w:t xml:space="preserve"> des sociétés européens</w:t>
      </w:r>
    </w:p>
    <w:p w14:paraId="75C1F60A" w14:textId="77777777" w:rsidR="00095EE9" w:rsidRPr="00095EE9" w:rsidRDefault="00095EE9" w:rsidP="00095EE9">
      <w:pPr>
        <w:pStyle w:val="Paragraphedeliste"/>
        <w:spacing w:after="0" w:line="276" w:lineRule="auto"/>
        <w:jc w:val="both"/>
        <w:rPr>
          <w:rFonts w:ascii="Avenir Next LT Pro Light" w:hAnsi="Avenir Next LT Pro Light"/>
        </w:rPr>
      </w:pPr>
    </w:p>
    <w:p w14:paraId="6FB76CB6" w14:textId="4A940D15" w:rsidR="004E4FD1" w:rsidRPr="004E14B7" w:rsidRDefault="00875D4F" w:rsidP="004E4FD1">
      <w:pPr>
        <w:jc w:val="both"/>
        <w:rPr>
          <w:rFonts w:ascii="Avenir Next LT Pro Light" w:hAnsi="Avenir Next LT Pro Light"/>
        </w:rPr>
      </w:pPr>
      <w:r>
        <w:rPr>
          <w:rFonts w:ascii="Avenir Next LT Pro Light" w:hAnsi="Avenir Next LT Pro Light"/>
        </w:rPr>
        <w:t>A moyen et long</w:t>
      </w:r>
      <w:r w:rsidR="00336146">
        <w:rPr>
          <w:rFonts w:ascii="Avenir Next LT Pro Light" w:hAnsi="Avenir Next LT Pro Light"/>
        </w:rPr>
        <w:t xml:space="preserve"> </w:t>
      </w:r>
      <w:r>
        <w:rPr>
          <w:rFonts w:ascii="Avenir Next LT Pro Light" w:hAnsi="Avenir Next LT Pro Light"/>
        </w:rPr>
        <w:t xml:space="preserve">termes, </w:t>
      </w:r>
      <w:r w:rsidR="004E4FD1">
        <w:rPr>
          <w:rFonts w:ascii="Avenir Next LT Pro Light" w:hAnsi="Avenir Next LT Pro Light"/>
        </w:rPr>
        <w:t>l</w:t>
      </w:r>
      <w:r w:rsidR="004E4FD1" w:rsidRPr="004E14B7">
        <w:rPr>
          <w:rFonts w:ascii="Avenir Next LT Pro Light" w:hAnsi="Avenir Next LT Pro Light"/>
        </w:rPr>
        <w:t>e 28</w:t>
      </w:r>
      <w:r w:rsidR="004E4FD1" w:rsidRPr="004E14B7">
        <w:rPr>
          <w:rFonts w:ascii="Arial" w:hAnsi="Arial" w:cs="Arial"/>
        </w:rPr>
        <w:t>ᵉ</w:t>
      </w:r>
      <w:r w:rsidR="004E4FD1" w:rsidRPr="004E14B7">
        <w:rPr>
          <w:rFonts w:ascii="Avenir Next LT Pro Light" w:hAnsi="Avenir Next LT Pro Light"/>
        </w:rPr>
        <w:t xml:space="preserve"> régime ne doit constituer qu’une première étape vers une ambition plus large : l’élaboration d’un </w:t>
      </w:r>
      <w:r w:rsidR="004E4FD1" w:rsidRPr="004E14B7">
        <w:rPr>
          <w:rFonts w:ascii="Avenir Next LT Pro Light" w:hAnsi="Avenir Next LT Pro Light"/>
          <w:b/>
          <w:bCs/>
        </w:rPr>
        <w:t xml:space="preserve">Code européen du droit des </w:t>
      </w:r>
      <w:r w:rsidR="00336146">
        <w:rPr>
          <w:rFonts w:ascii="Avenir Next LT Pro Light" w:hAnsi="Avenir Next LT Pro Light"/>
          <w:b/>
          <w:bCs/>
        </w:rPr>
        <w:t>entreprise</w:t>
      </w:r>
      <w:r w:rsidR="008E0931">
        <w:rPr>
          <w:rFonts w:ascii="Avenir Next LT Pro Light" w:hAnsi="Avenir Next LT Pro Light"/>
          <w:b/>
          <w:bCs/>
        </w:rPr>
        <w:t xml:space="preserve">s. </w:t>
      </w:r>
    </w:p>
    <w:p w14:paraId="6AD28610" w14:textId="77777777" w:rsidR="004E4FD1" w:rsidRDefault="004E4FD1" w:rsidP="004E4FD1">
      <w:pPr>
        <w:jc w:val="both"/>
        <w:rPr>
          <w:rFonts w:ascii="Avenir Next LT Pro Light" w:hAnsi="Avenir Next LT Pro Light"/>
        </w:rPr>
      </w:pPr>
      <w:r w:rsidRPr="004E14B7">
        <w:rPr>
          <w:rFonts w:ascii="Avenir Next LT Pro Light" w:hAnsi="Avenir Next LT Pro Light"/>
        </w:rPr>
        <w:t>La CPME rappelle que 24 États membres disposent déjà d’un code civil ou commercial structurant leur droit des affaires. L’absence d’une telle logique au niveau européen apparaît comme une anomalie.</w:t>
      </w:r>
    </w:p>
    <w:p w14:paraId="296E0F12" w14:textId="4AF6F56C" w:rsidR="004E4FD1" w:rsidRPr="00A171E1" w:rsidRDefault="004E4FD1" w:rsidP="004E4FD1">
      <w:pPr>
        <w:jc w:val="both"/>
        <w:rPr>
          <w:rFonts w:ascii="Avenir Next LT Pro Light" w:hAnsi="Avenir Next LT Pro Light"/>
        </w:rPr>
      </w:pPr>
      <w:r w:rsidRPr="00A171E1">
        <w:rPr>
          <w:rFonts w:ascii="Avenir Next LT Pro Light" w:hAnsi="Avenir Next LT Pro Light"/>
        </w:rPr>
        <w:t xml:space="preserve">Un tel code permettrait non seulement d’harmoniser et rationaliser les règles applicables, mais également d’éliminer progressivement certains dysfonctionnements actuels, au premier rang desquels figure le </w:t>
      </w:r>
      <w:r>
        <w:rPr>
          <w:rFonts w:ascii="Avenir Next LT Pro Light" w:hAnsi="Avenir Next LT Pro Light"/>
        </w:rPr>
        <w:t>« </w:t>
      </w:r>
      <w:r w:rsidRPr="00A171E1">
        <w:rPr>
          <w:rFonts w:ascii="Avenir Next LT Pro Light" w:hAnsi="Avenir Next LT Pro Light"/>
          <w:i/>
          <w:iCs/>
        </w:rPr>
        <w:t>forum shopping</w:t>
      </w:r>
      <w:r>
        <w:rPr>
          <w:rFonts w:ascii="Avenir Next LT Pro Light" w:hAnsi="Avenir Next LT Pro Light"/>
        </w:rPr>
        <w:t> »</w:t>
      </w:r>
      <w:r w:rsidRPr="00A171E1">
        <w:rPr>
          <w:rFonts w:ascii="Avenir Next LT Pro Light" w:hAnsi="Avenir Next LT Pro Light"/>
        </w:rPr>
        <w:t xml:space="preserve">. </w:t>
      </w:r>
    </w:p>
    <w:p w14:paraId="7E44F7BB" w14:textId="77777777" w:rsidR="004E4FD1" w:rsidRPr="00A171E1" w:rsidRDefault="004E4FD1" w:rsidP="004E4FD1">
      <w:pPr>
        <w:jc w:val="both"/>
        <w:rPr>
          <w:rFonts w:ascii="Avenir Next LT Pro Light" w:hAnsi="Avenir Next LT Pro Light"/>
        </w:rPr>
      </w:pPr>
      <w:r w:rsidRPr="00A171E1">
        <w:rPr>
          <w:rFonts w:ascii="Avenir Next LT Pro Light" w:hAnsi="Avenir Next LT Pro Light"/>
        </w:rPr>
        <w:t xml:space="preserve">En renforçant la convergence juridique entre les États, un Code européen du droit des </w:t>
      </w:r>
      <w:r>
        <w:rPr>
          <w:rFonts w:ascii="Avenir Next LT Pro Light" w:hAnsi="Avenir Next LT Pro Light"/>
        </w:rPr>
        <w:t>entreprises</w:t>
      </w:r>
      <w:r w:rsidRPr="00A171E1">
        <w:rPr>
          <w:rFonts w:ascii="Avenir Next LT Pro Light" w:hAnsi="Avenir Next LT Pro Light"/>
        </w:rPr>
        <w:t xml:space="preserve"> réduirait considérablement ces pratiques, en instaurant un socle commun de règles claires, transparentes et harmonisées. Pour garantir sa lisibilité et son efficacité, </w:t>
      </w:r>
      <w:r w:rsidRPr="00BF29B3">
        <w:rPr>
          <w:rFonts w:ascii="Avenir Next LT Pro Light" w:hAnsi="Avenir Next LT Pro Light"/>
          <w:b/>
          <w:bCs/>
        </w:rPr>
        <w:t xml:space="preserve">la CPME recommande que ses dispositions soient adoptées sous forme de règlements </w:t>
      </w:r>
      <w:r w:rsidRPr="00BF29B3">
        <w:rPr>
          <w:rFonts w:ascii="Avenir Next LT Pro Light" w:hAnsi="Avenir Next LT Pro Light"/>
          <w:b/>
          <w:bCs/>
        </w:rPr>
        <w:lastRenderedPageBreak/>
        <w:t>européens</w:t>
      </w:r>
      <w:r w:rsidRPr="00A171E1">
        <w:rPr>
          <w:rFonts w:ascii="Avenir Next LT Pro Light" w:hAnsi="Avenir Next LT Pro Light"/>
        </w:rPr>
        <w:t xml:space="preserve">, directement applicables dans tous les États membres sans nécessiter de transposition nationale, </w:t>
      </w:r>
      <w:r w:rsidRPr="00A171E1">
        <w:rPr>
          <w:rFonts w:ascii="Avenir Next LT Pro Light" w:hAnsi="Avenir Next LT Pro Light"/>
          <w:b/>
          <w:bCs/>
        </w:rPr>
        <w:t>tout en demeurant optionnels pour les entreprises.</w:t>
      </w:r>
    </w:p>
    <w:p w14:paraId="0573FB8E" w14:textId="77777777" w:rsidR="003F21A3" w:rsidRDefault="004E4FD1" w:rsidP="003F21A3">
      <w:pPr>
        <w:jc w:val="both"/>
        <w:rPr>
          <w:rFonts w:ascii="Avenir Next LT Pro Light" w:hAnsi="Avenir Next LT Pro Light"/>
        </w:rPr>
      </w:pPr>
      <w:r w:rsidRPr="004E14B7">
        <w:rPr>
          <w:rFonts w:ascii="Avenir Next LT Pro Light" w:hAnsi="Avenir Next LT Pro Light"/>
        </w:rPr>
        <w:t>La définition des priorités d’harmonisation devra se faire en concertation étroite avec les représentants des entreprises, en excluant dans un premier temps les questions fiscales et sociales, trop sensibles, au profit de sujets immédiatement consensuels.</w:t>
      </w:r>
    </w:p>
    <w:p w14:paraId="75E5EAA9" w14:textId="77777777" w:rsidR="009F4160" w:rsidRDefault="009F4160" w:rsidP="003F21A3">
      <w:pPr>
        <w:jc w:val="both"/>
        <w:rPr>
          <w:rFonts w:ascii="Avenir Next LT Pro Light" w:hAnsi="Avenir Next LT Pro Light"/>
        </w:rPr>
      </w:pPr>
    </w:p>
    <w:p w14:paraId="7993CE10" w14:textId="67A02338" w:rsidR="00A171E1" w:rsidRPr="003F21A3" w:rsidRDefault="00A171E1" w:rsidP="003F21A3">
      <w:pPr>
        <w:jc w:val="both"/>
        <w:rPr>
          <w:rFonts w:ascii="Avenir Next LT Pro Light" w:hAnsi="Avenir Next LT Pro Light"/>
        </w:rPr>
      </w:pPr>
      <w:r>
        <w:rPr>
          <w:rFonts w:ascii="Avenir Next LT Pro Demi" w:hAnsi="Avenir Next LT Pro Demi"/>
          <w:b/>
          <w:bCs/>
          <w:noProof/>
          <w:color w:val="F59E33"/>
          <w:sz w:val="24"/>
          <w:szCs w:val="24"/>
        </w:rPr>
        <w:t>CONCLUSION :</w:t>
      </w:r>
    </w:p>
    <w:p w14:paraId="727F0A34" w14:textId="026BBA6C" w:rsidR="00A171E1" w:rsidRPr="00A171E1" w:rsidRDefault="009F4160" w:rsidP="00A171E1">
      <w:pPr>
        <w:jc w:val="both"/>
        <w:rPr>
          <w:rFonts w:ascii="Avenir Next LT Pro Light" w:hAnsi="Avenir Next LT Pro Light"/>
        </w:rPr>
      </w:pPr>
      <w:r w:rsidRPr="001B168F">
        <w:rPr>
          <w:rFonts w:ascii="Avenir Next LT Pro Light" w:hAnsi="Avenir Next LT Pro Light"/>
          <w:b/>
          <w:bCs/>
        </w:rPr>
        <w:t>L</w:t>
      </w:r>
      <w:r w:rsidR="00A171E1" w:rsidRPr="001B168F">
        <w:rPr>
          <w:rFonts w:ascii="Avenir Next LT Pro Light" w:hAnsi="Avenir Next LT Pro Light"/>
          <w:b/>
          <w:bCs/>
        </w:rPr>
        <w:t>a CPME soutient la démarche de la Commission européenne visant à instaurer un 28</w:t>
      </w:r>
      <w:r w:rsidR="00A171E1" w:rsidRPr="001B168F">
        <w:rPr>
          <w:rFonts w:ascii="Arial" w:hAnsi="Arial" w:cs="Arial"/>
          <w:b/>
          <w:bCs/>
        </w:rPr>
        <w:t>ᵉ</w:t>
      </w:r>
      <w:r w:rsidR="00A171E1" w:rsidRPr="001B168F">
        <w:rPr>
          <w:rFonts w:ascii="Avenir Next LT Pro Light" w:hAnsi="Avenir Next LT Pro Light"/>
          <w:b/>
          <w:bCs/>
        </w:rPr>
        <w:t xml:space="preserve"> régime optionnel pour les entreprises, sous réserve de plusieurs conditions essentielles</w:t>
      </w:r>
      <w:r w:rsidR="00A171E1" w:rsidRPr="00A171E1">
        <w:rPr>
          <w:rFonts w:ascii="Avenir Next LT Pro Light" w:hAnsi="Avenir Next LT Pro Light"/>
        </w:rPr>
        <w:t xml:space="preserve"> :</w:t>
      </w:r>
    </w:p>
    <w:p w14:paraId="0EB76095" w14:textId="2519D934" w:rsidR="00A171E1" w:rsidRPr="00A171E1" w:rsidRDefault="00A171E1" w:rsidP="00A171E1">
      <w:pPr>
        <w:pStyle w:val="Paragraphedeliste"/>
        <w:numPr>
          <w:ilvl w:val="0"/>
          <w:numId w:val="3"/>
        </w:numPr>
        <w:tabs>
          <w:tab w:val="num" w:pos="720"/>
        </w:tabs>
        <w:jc w:val="both"/>
        <w:rPr>
          <w:rFonts w:ascii="Avenir Next LT Pro Light" w:hAnsi="Avenir Next LT Pro Light"/>
        </w:rPr>
      </w:pPr>
      <w:r w:rsidRPr="00A171E1">
        <w:rPr>
          <w:rFonts w:ascii="Avenir Next LT Pro Light" w:hAnsi="Avenir Next LT Pro Light"/>
        </w:rPr>
        <w:t>L’ouvrir à l’ensemble des PME et non aux seules entreprises innovantes</w:t>
      </w:r>
      <w:r w:rsidR="00BB31A8">
        <w:rPr>
          <w:rFonts w:ascii="Avenir Next LT Pro Light" w:hAnsi="Avenir Next LT Pro Light"/>
        </w:rPr>
        <w:t>,</w:t>
      </w:r>
      <w:r w:rsidRPr="00A171E1">
        <w:rPr>
          <w:rFonts w:ascii="Avenir Next LT Pro Light" w:hAnsi="Avenir Next LT Pro Light"/>
        </w:rPr>
        <w:t xml:space="preserve"> en choisissant une appellation inclusive, telle que « Société européenne simplifiée »</w:t>
      </w:r>
      <w:r w:rsidR="009F4160">
        <w:rPr>
          <w:rFonts w:ascii="Avenir Next LT Pro Light" w:hAnsi="Avenir Next LT Pro Light"/>
        </w:rPr>
        <w:t>,</w:t>
      </w:r>
      <w:r w:rsidRPr="00A171E1">
        <w:rPr>
          <w:rFonts w:ascii="Avenir Next LT Pro Light" w:hAnsi="Avenir Next LT Pro Light"/>
        </w:rPr>
        <w:t xml:space="preserve"> </w:t>
      </w:r>
    </w:p>
    <w:p w14:paraId="3C5CD8FA" w14:textId="33639099" w:rsidR="00A171E1" w:rsidRDefault="00A171E1" w:rsidP="00A171E1">
      <w:pPr>
        <w:pStyle w:val="Paragraphedeliste"/>
        <w:numPr>
          <w:ilvl w:val="0"/>
          <w:numId w:val="3"/>
        </w:numPr>
        <w:tabs>
          <w:tab w:val="num" w:pos="720"/>
        </w:tabs>
        <w:jc w:val="both"/>
        <w:rPr>
          <w:rFonts w:ascii="Avenir Next LT Pro Light" w:hAnsi="Avenir Next LT Pro Light"/>
        </w:rPr>
      </w:pPr>
      <w:r w:rsidRPr="00A171E1">
        <w:rPr>
          <w:rFonts w:ascii="Avenir Next LT Pro Light" w:hAnsi="Avenir Next LT Pro Light"/>
        </w:rPr>
        <w:t>Garantir un ancrage territorial clair</w:t>
      </w:r>
      <w:r w:rsidR="004E4FD1">
        <w:rPr>
          <w:rFonts w:ascii="Avenir Next LT Pro Light" w:hAnsi="Avenir Next LT Pro Light"/>
        </w:rPr>
        <w:t xml:space="preserve"> tout en préservant la liberté contractuelle des sociétés constituées sous le 28</w:t>
      </w:r>
      <w:r w:rsidR="004E4FD1" w:rsidRPr="004E4FD1">
        <w:rPr>
          <w:rFonts w:ascii="Avenir Next LT Pro Light" w:hAnsi="Avenir Next LT Pro Light"/>
          <w:vertAlign w:val="superscript"/>
        </w:rPr>
        <w:t>ème</w:t>
      </w:r>
      <w:r w:rsidR="004E4FD1">
        <w:rPr>
          <w:rFonts w:ascii="Avenir Next LT Pro Light" w:hAnsi="Avenir Next LT Pro Light"/>
        </w:rPr>
        <w:t xml:space="preserve"> régime</w:t>
      </w:r>
      <w:r w:rsidR="009F4160">
        <w:rPr>
          <w:rFonts w:ascii="Avenir Next LT Pro Light" w:hAnsi="Avenir Next LT Pro Light"/>
        </w:rPr>
        <w:t>,</w:t>
      </w:r>
    </w:p>
    <w:p w14:paraId="5507B856" w14:textId="2DFE5A55" w:rsidR="00DD1B9D" w:rsidRDefault="001B168F" w:rsidP="00A171E1">
      <w:pPr>
        <w:pStyle w:val="Paragraphedeliste"/>
        <w:numPr>
          <w:ilvl w:val="0"/>
          <w:numId w:val="3"/>
        </w:numPr>
        <w:tabs>
          <w:tab w:val="num" w:pos="720"/>
        </w:tabs>
        <w:jc w:val="both"/>
        <w:rPr>
          <w:rFonts w:ascii="Avenir Next LT Pro Light" w:hAnsi="Avenir Next LT Pro Light"/>
        </w:rPr>
      </w:pPr>
      <w:r>
        <w:rPr>
          <w:rFonts w:ascii="Avenir Next LT Pro Light" w:hAnsi="Avenir Next LT Pro Light"/>
        </w:rPr>
        <w:t xml:space="preserve">Opter a minima pour une </w:t>
      </w:r>
      <w:r w:rsidRPr="00DD1B9D">
        <w:rPr>
          <w:rFonts w:ascii="Avenir Next LT Pro Light" w:hAnsi="Avenir Next LT Pro Light"/>
        </w:rPr>
        <w:t>directive d’harmonisation maximale</w:t>
      </w:r>
      <w:r>
        <w:rPr>
          <w:rFonts w:ascii="Avenir Next LT Pro Light" w:hAnsi="Avenir Next LT Pro Light"/>
        </w:rPr>
        <w:t xml:space="preserve"> même si un règlement européen représent</w:t>
      </w:r>
      <w:r w:rsidR="00336146">
        <w:rPr>
          <w:rFonts w:ascii="Avenir Next LT Pro Light" w:hAnsi="Avenir Next LT Pro Light"/>
        </w:rPr>
        <w:t>erait</w:t>
      </w:r>
      <w:r>
        <w:rPr>
          <w:rFonts w:ascii="Avenir Next LT Pro Light" w:hAnsi="Avenir Next LT Pro Light"/>
        </w:rPr>
        <w:t xml:space="preserve"> une meilleure option, </w:t>
      </w:r>
      <w:r w:rsidRPr="00DD1B9D">
        <w:rPr>
          <w:rFonts w:ascii="Avenir Next LT Pro Light" w:hAnsi="Avenir Next LT Pro Light"/>
        </w:rPr>
        <w:t xml:space="preserve"> </w:t>
      </w:r>
    </w:p>
    <w:p w14:paraId="751589C9" w14:textId="004AEA36" w:rsidR="004E14B7" w:rsidRDefault="00A171E1" w:rsidP="00A171E1">
      <w:pPr>
        <w:pStyle w:val="Paragraphedeliste"/>
        <w:numPr>
          <w:ilvl w:val="0"/>
          <w:numId w:val="3"/>
        </w:numPr>
        <w:tabs>
          <w:tab w:val="num" w:pos="720"/>
        </w:tabs>
        <w:jc w:val="both"/>
        <w:rPr>
          <w:rFonts w:ascii="Avenir Next LT Pro Light" w:hAnsi="Avenir Next LT Pro Light"/>
        </w:rPr>
      </w:pPr>
      <w:r w:rsidRPr="00A171E1">
        <w:rPr>
          <w:rFonts w:ascii="Avenir Next LT Pro Light" w:hAnsi="Avenir Next LT Pro Light"/>
        </w:rPr>
        <w:t xml:space="preserve">Considérer ce régime comme une première étape vers un véritable Code européen du droit des </w:t>
      </w:r>
      <w:r w:rsidR="00BB31A8">
        <w:rPr>
          <w:rFonts w:ascii="Avenir Next LT Pro Light" w:hAnsi="Avenir Next LT Pro Light"/>
        </w:rPr>
        <w:t>entreprises</w:t>
      </w:r>
      <w:r w:rsidRPr="00A171E1">
        <w:rPr>
          <w:rFonts w:ascii="Avenir Next LT Pro Light" w:hAnsi="Avenir Next LT Pro Light"/>
        </w:rPr>
        <w:t>.</w:t>
      </w:r>
    </w:p>
    <w:p w14:paraId="0C81E342" w14:textId="77777777" w:rsidR="004D6F56" w:rsidRDefault="004D6F56" w:rsidP="00D068C9">
      <w:pPr>
        <w:spacing w:line="276" w:lineRule="auto"/>
        <w:rPr>
          <w:rFonts w:ascii="Avenir Next LT Pro Demi" w:hAnsi="Avenir Next LT Pro Demi"/>
          <w:b/>
          <w:bCs/>
          <w:noProof/>
          <w:color w:val="F59E33"/>
          <w:sz w:val="24"/>
          <w:szCs w:val="24"/>
        </w:rPr>
      </w:pPr>
    </w:p>
    <w:p w14:paraId="0EF16A85" w14:textId="2BA2A7C9" w:rsidR="00D068C9" w:rsidRPr="00D068C9" w:rsidRDefault="00D068C9" w:rsidP="00D068C9">
      <w:pPr>
        <w:spacing w:line="276" w:lineRule="auto"/>
        <w:rPr>
          <w:rFonts w:ascii="Avenir Next LT Pro Demi" w:hAnsi="Avenir Next LT Pro Demi"/>
          <w:color w:val="F59E33"/>
          <w:sz w:val="24"/>
          <w:szCs w:val="24"/>
        </w:rPr>
      </w:pPr>
      <w:r w:rsidRPr="00D068C9">
        <w:rPr>
          <w:rFonts w:ascii="Avenir Next LT Pro Demi" w:hAnsi="Avenir Next LT Pro Demi"/>
          <w:b/>
          <w:bCs/>
          <w:noProof/>
          <w:color w:val="F59E33"/>
          <w:sz w:val="24"/>
          <w:szCs w:val="24"/>
        </w:rPr>
        <w:t>À</w:t>
      </w:r>
      <w:r>
        <w:rPr>
          <w:rFonts w:ascii="Avenir Next LT Pro Demi" w:hAnsi="Avenir Next LT Pro Demi"/>
          <w:b/>
          <w:bCs/>
          <w:noProof/>
          <w:color w:val="F59E33"/>
          <w:sz w:val="24"/>
          <w:szCs w:val="24"/>
        </w:rPr>
        <w:t xml:space="preserve"> PROPOS DE LA </w:t>
      </w:r>
      <w:r w:rsidRPr="00141C90">
        <w:rPr>
          <w:rFonts w:ascii="Avenir Next LT Pro Demi" w:hAnsi="Avenir Next LT Pro Demi"/>
          <w:b/>
          <w:bCs/>
          <w:color w:val="F59E33"/>
          <w:sz w:val="24"/>
          <w:szCs w:val="24"/>
        </w:rPr>
        <w:t>CPME</w:t>
      </w:r>
      <w:r w:rsidRPr="00141C90">
        <w:rPr>
          <w:rFonts w:ascii="Avenir Next LT Pro Demi" w:hAnsi="Avenir Next LT Pro Demi"/>
          <w:color w:val="F59E33"/>
          <w:sz w:val="24"/>
          <w:szCs w:val="24"/>
        </w:rPr>
        <w:t xml:space="preserve"> : </w:t>
      </w:r>
    </w:p>
    <w:p w14:paraId="398A9D95" w14:textId="4527B3F5" w:rsidR="00DE5F88" w:rsidRPr="00C0038C" w:rsidRDefault="00D068C9" w:rsidP="49D2E822">
      <w:pPr>
        <w:spacing w:after="0" w:line="276" w:lineRule="auto"/>
        <w:jc w:val="both"/>
        <w:rPr>
          <w:rFonts w:ascii="Avenir Next LT Pro Demi" w:hAnsi="Avenir Next LT Pro Demi"/>
          <w:b/>
          <w:bCs/>
          <w:i/>
          <w:iCs/>
        </w:rPr>
      </w:pPr>
      <w:r w:rsidRPr="00F259B4">
        <w:rPr>
          <w:rFonts w:ascii="Avenir Next LT Pro Demi" w:hAnsi="Avenir Next LT Pro Demi"/>
          <w:b/>
          <w:bCs/>
          <w:noProof/>
          <w:color w:val="F59E33"/>
          <w:sz w:val="24"/>
          <w:szCs w:val="24"/>
        </w:rPr>
        <mc:AlternateContent>
          <mc:Choice Requires="wps">
            <w:drawing>
              <wp:anchor distT="45720" distB="45720" distL="114300" distR="114300" simplePos="0" relativeHeight="251664384" behindDoc="0" locked="0" layoutInCell="1" allowOverlap="1" wp14:anchorId="7FFB7E81" wp14:editId="306049FD">
                <wp:simplePos x="0" y="0"/>
                <wp:positionH relativeFrom="margin">
                  <wp:posOffset>1996440</wp:posOffset>
                </wp:positionH>
                <wp:positionV relativeFrom="paragraph">
                  <wp:posOffset>112395</wp:posOffset>
                </wp:positionV>
                <wp:extent cx="3619500" cy="2583180"/>
                <wp:effectExtent l="0" t="0" r="0" b="0"/>
                <wp:wrapSquare wrapText="bothSides"/>
                <wp:docPr id="150764317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583180"/>
                        </a:xfrm>
                        <a:prstGeom prst="rect">
                          <a:avLst/>
                        </a:prstGeom>
                        <a:noFill/>
                        <a:ln w="9525">
                          <a:noFill/>
                          <a:miter lim="800000"/>
                          <a:headEnd/>
                          <a:tailEnd/>
                        </a:ln>
                      </wps:spPr>
                      <wps:txbx>
                        <w:txbxContent>
                          <w:p w14:paraId="4510985F" w14:textId="568A3CE7" w:rsidR="00D068C9" w:rsidRDefault="00D068C9" w:rsidP="00D068C9">
                            <w:pPr>
                              <w:pBdr>
                                <w:top w:val="single" w:sz="4" w:space="1" w:color="auto"/>
                                <w:left w:val="single" w:sz="4" w:space="4" w:color="auto"/>
                                <w:bottom w:val="single" w:sz="4" w:space="1" w:color="auto"/>
                                <w:right w:val="single" w:sz="4" w:space="4" w:color="auto"/>
                              </w:pBdr>
                              <w:rPr>
                                <w:rFonts w:ascii="Avenir Next LT Pro Light" w:hAnsi="Avenir Next LT Pro Light"/>
                                <w:sz w:val="18"/>
                                <w:szCs w:val="18"/>
                              </w:rPr>
                            </w:pPr>
                            <w:r>
                              <w:rPr>
                                <w:rFonts w:ascii="Avenir Next LT Pro Light" w:hAnsi="Avenir Next LT Pro Light"/>
                                <w:sz w:val="18"/>
                                <w:szCs w:val="18"/>
                              </w:rPr>
                              <w:t xml:space="preserve">Première organisation patronale française en nombre d’employeurs, la CPME regroupe </w:t>
                            </w:r>
                            <w:r w:rsidR="006E5DF5">
                              <w:rPr>
                                <w:rFonts w:ascii="Avenir Next LT Pro Light" w:hAnsi="Avenir Next LT Pro Light"/>
                                <w:sz w:val="18"/>
                                <w:szCs w:val="18"/>
                              </w:rPr>
                              <w:t>350 000</w:t>
                            </w:r>
                            <w:r>
                              <w:rPr>
                                <w:rFonts w:ascii="Avenir Next LT Pro Light" w:hAnsi="Avenir Next LT Pro Light"/>
                                <w:sz w:val="18"/>
                                <w:szCs w:val="18"/>
                              </w:rPr>
                              <w:t xml:space="preserve"> entreprises employant plus de 5 millions de salariés*.</w:t>
                            </w:r>
                          </w:p>
                          <w:p w14:paraId="28B24656" w14:textId="77777777" w:rsidR="00D068C9" w:rsidRDefault="00D068C9" w:rsidP="00D068C9">
                            <w:pPr>
                              <w:pBdr>
                                <w:top w:val="single" w:sz="4" w:space="1" w:color="auto"/>
                                <w:left w:val="single" w:sz="4" w:space="4" w:color="auto"/>
                                <w:bottom w:val="single" w:sz="4" w:space="1" w:color="auto"/>
                                <w:right w:val="single" w:sz="4" w:space="4" w:color="auto"/>
                              </w:pBdr>
                              <w:rPr>
                                <w:rFonts w:ascii="Avenir Next LT Pro Light" w:hAnsi="Avenir Next LT Pro Light"/>
                                <w:sz w:val="18"/>
                                <w:szCs w:val="18"/>
                              </w:rPr>
                            </w:pPr>
                            <w:r>
                              <w:rPr>
                                <w:rFonts w:ascii="Avenir Next LT Pro Light" w:hAnsi="Avenir Next LT Pro Light"/>
                                <w:sz w:val="18"/>
                                <w:szCs w:val="18"/>
                              </w:rPr>
                              <w:t>Forte d’un réseau de 112 unions territoriales à travers tous les départements et régions y compris l’Outre-mer, elle représente tous les secteurs de l’économie qu’elle regroupe via ses 122 fédérations adhérentes.</w:t>
                            </w:r>
                          </w:p>
                          <w:p w14:paraId="5A411234" w14:textId="77777777" w:rsidR="00D068C9" w:rsidRDefault="00D068C9" w:rsidP="00D068C9">
                            <w:pPr>
                              <w:pBdr>
                                <w:top w:val="single" w:sz="4" w:space="1" w:color="auto"/>
                                <w:left w:val="single" w:sz="4" w:space="4" w:color="auto"/>
                                <w:bottom w:val="single" w:sz="4" w:space="1" w:color="auto"/>
                                <w:right w:val="single" w:sz="4" w:space="4" w:color="auto"/>
                              </w:pBdr>
                              <w:rPr>
                                <w:rFonts w:ascii="Avenir Next LT Pro Light" w:hAnsi="Avenir Next LT Pro Light"/>
                                <w:sz w:val="18"/>
                                <w:szCs w:val="18"/>
                              </w:rPr>
                            </w:pPr>
                            <w:r>
                              <w:rPr>
                                <w:rFonts w:ascii="Avenir Next LT Pro Light" w:hAnsi="Avenir Next LT Pro Light"/>
                                <w:sz w:val="18"/>
                                <w:szCs w:val="18"/>
                              </w:rPr>
                              <w:t>Partenaire social, la Confédération défend les intérêts des PME en France et en Europe. Dotée d’un bureau à Bruxelles, elle est membre de la fédération européenne SMEunited.</w:t>
                            </w:r>
                          </w:p>
                          <w:p w14:paraId="0D64413E" w14:textId="77777777" w:rsidR="00D068C9" w:rsidRDefault="00D068C9" w:rsidP="00D068C9">
                            <w:pPr>
                              <w:pBdr>
                                <w:top w:val="single" w:sz="4" w:space="1" w:color="auto"/>
                                <w:left w:val="single" w:sz="4" w:space="4" w:color="auto"/>
                                <w:bottom w:val="single" w:sz="4" w:space="1" w:color="auto"/>
                                <w:right w:val="single" w:sz="4" w:space="4" w:color="auto"/>
                              </w:pBdr>
                              <w:rPr>
                                <w:rFonts w:ascii="Avenir Next LT Pro Light" w:hAnsi="Avenir Next LT Pro Light"/>
                                <w:i/>
                                <w:iCs/>
                                <w:sz w:val="18"/>
                                <w:szCs w:val="18"/>
                              </w:rPr>
                            </w:pPr>
                            <w:r>
                              <w:rPr>
                                <w:rFonts w:ascii="Avenir Next LT Pro Light" w:hAnsi="Avenir Next LT Pro Light"/>
                                <w:i/>
                                <w:iCs/>
                                <w:sz w:val="18"/>
                                <w:szCs w:val="18"/>
                              </w:rPr>
                              <w:t>*Source : ministère du Travail, mesure de la représentativité patronale interprofessionnelle, 2025</w:t>
                            </w:r>
                          </w:p>
                          <w:p w14:paraId="5A278DA9" w14:textId="77777777" w:rsidR="00D068C9" w:rsidRPr="008855FA" w:rsidRDefault="00D068C9" w:rsidP="00D068C9">
                            <w:pPr>
                              <w:pBdr>
                                <w:top w:val="single" w:sz="4" w:space="1" w:color="auto"/>
                                <w:left w:val="single" w:sz="4" w:space="4" w:color="auto"/>
                                <w:bottom w:val="single" w:sz="4" w:space="1" w:color="auto"/>
                                <w:right w:val="single" w:sz="4" w:space="4" w:color="auto"/>
                              </w:pBdr>
                              <w:rPr>
                                <w:rFonts w:ascii="Avenir Next LT Pro Light" w:hAnsi="Avenir Next LT Pro Light"/>
                                <w:i/>
                                <w:i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B7E81" id="_x0000_t202" coordsize="21600,21600" o:spt="202" path="m,l,21600r21600,l21600,xe">
                <v:stroke joinstyle="miter"/>
                <v:path gradientshapeok="t" o:connecttype="rect"/>
              </v:shapetype>
              <v:shape id="Zone de texte 1" o:spid="_x0000_s1027" type="#_x0000_t202" style="position:absolute;left:0;text-align:left;margin-left:157.2pt;margin-top:8.85pt;width:285pt;height:203.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" filled="f" stroked="f">
                <v:textbox>
                  <w:txbxContent>
                    <w:p w14:paraId="4510985F" w14:textId="568A3CE7" w:rsidR="00D068C9" w:rsidRDefault="00D068C9" w:rsidP="00D068C9">
                      <w:pPr>
                        <w:pBdr>
                          <w:top w:val="single" w:sz="4" w:space="1" w:color="auto"/>
                          <w:left w:val="single" w:sz="4" w:space="4" w:color="auto"/>
                          <w:bottom w:val="single" w:sz="4" w:space="1" w:color="auto"/>
                          <w:right w:val="single" w:sz="4" w:space="4" w:color="auto"/>
                        </w:pBdr>
                        <w:rPr>
                          <w:rFonts w:ascii="Avenir Next LT Pro Light" w:hAnsi="Avenir Next LT Pro Light"/>
                          <w:sz w:val="18"/>
                          <w:szCs w:val="18"/>
                        </w:rPr>
                      </w:pPr>
                      <w:r>
                        <w:rPr>
                          <w:rFonts w:ascii="Avenir Next LT Pro Light" w:hAnsi="Avenir Next LT Pro Light"/>
                          <w:sz w:val="18"/>
                          <w:szCs w:val="18"/>
                        </w:rPr>
                        <w:t xml:space="preserve">Première organisation patronale française en nombre d’employeurs, la CPME regroupe </w:t>
                      </w:r>
                      <w:r w:rsidR="006E5DF5">
                        <w:rPr>
                          <w:rFonts w:ascii="Avenir Next LT Pro Light" w:hAnsi="Avenir Next LT Pro Light"/>
                          <w:sz w:val="18"/>
                          <w:szCs w:val="18"/>
                        </w:rPr>
                        <w:t>350 000</w:t>
                      </w:r>
                      <w:r>
                        <w:rPr>
                          <w:rFonts w:ascii="Avenir Next LT Pro Light" w:hAnsi="Avenir Next LT Pro Light"/>
                          <w:sz w:val="18"/>
                          <w:szCs w:val="18"/>
                        </w:rPr>
                        <w:t xml:space="preserve"> entreprises employant plus de 5 millions de salariés*.</w:t>
                      </w:r>
                    </w:p>
                    <w:p w14:paraId="28B24656" w14:textId="77777777" w:rsidR="00D068C9" w:rsidRDefault="00D068C9" w:rsidP="00D068C9">
                      <w:pPr>
                        <w:pBdr>
                          <w:top w:val="single" w:sz="4" w:space="1" w:color="auto"/>
                          <w:left w:val="single" w:sz="4" w:space="4" w:color="auto"/>
                          <w:bottom w:val="single" w:sz="4" w:space="1" w:color="auto"/>
                          <w:right w:val="single" w:sz="4" w:space="4" w:color="auto"/>
                        </w:pBdr>
                        <w:rPr>
                          <w:rFonts w:ascii="Avenir Next LT Pro Light" w:hAnsi="Avenir Next LT Pro Light"/>
                          <w:sz w:val="18"/>
                          <w:szCs w:val="18"/>
                        </w:rPr>
                      </w:pPr>
                      <w:r>
                        <w:rPr>
                          <w:rFonts w:ascii="Avenir Next LT Pro Light" w:hAnsi="Avenir Next LT Pro Light"/>
                          <w:sz w:val="18"/>
                          <w:szCs w:val="18"/>
                        </w:rPr>
                        <w:t>Forte d’un réseau de 112 unions territoriales à travers tous les départements et régions y compris l’Outre-mer, elle représente tous les secteurs de l’économie qu’elle regroupe via ses 122 fédérations adhérentes.</w:t>
                      </w:r>
                    </w:p>
                    <w:p w14:paraId="5A411234" w14:textId="77777777" w:rsidR="00D068C9" w:rsidRDefault="00D068C9" w:rsidP="00D068C9">
                      <w:pPr>
                        <w:pBdr>
                          <w:top w:val="single" w:sz="4" w:space="1" w:color="auto"/>
                          <w:left w:val="single" w:sz="4" w:space="4" w:color="auto"/>
                          <w:bottom w:val="single" w:sz="4" w:space="1" w:color="auto"/>
                          <w:right w:val="single" w:sz="4" w:space="4" w:color="auto"/>
                        </w:pBdr>
                        <w:rPr>
                          <w:rFonts w:ascii="Avenir Next LT Pro Light" w:hAnsi="Avenir Next LT Pro Light"/>
                          <w:sz w:val="18"/>
                          <w:szCs w:val="18"/>
                        </w:rPr>
                      </w:pPr>
                      <w:r>
                        <w:rPr>
                          <w:rFonts w:ascii="Avenir Next LT Pro Light" w:hAnsi="Avenir Next LT Pro Light"/>
                          <w:sz w:val="18"/>
                          <w:szCs w:val="18"/>
                        </w:rPr>
                        <w:t>Partenaire social, la Confédération défend les intérêts des PME en France et en Europe. Dotée d’un bureau à Bruxelles, elle est membre de la fédération européenne SMEunited.</w:t>
                      </w:r>
                    </w:p>
                    <w:p w14:paraId="0D64413E" w14:textId="77777777" w:rsidR="00D068C9" w:rsidRDefault="00D068C9" w:rsidP="00D068C9">
                      <w:pPr>
                        <w:pBdr>
                          <w:top w:val="single" w:sz="4" w:space="1" w:color="auto"/>
                          <w:left w:val="single" w:sz="4" w:space="4" w:color="auto"/>
                          <w:bottom w:val="single" w:sz="4" w:space="1" w:color="auto"/>
                          <w:right w:val="single" w:sz="4" w:space="4" w:color="auto"/>
                        </w:pBdr>
                        <w:rPr>
                          <w:rFonts w:ascii="Avenir Next LT Pro Light" w:hAnsi="Avenir Next LT Pro Light"/>
                          <w:i/>
                          <w:iCs/>
                          <w:sz w:val="18"/>
                          <w:szCs w:val="18"/>
                        </w:rPr>
                      </w:pPr>
                      <w:r>
                        <w:rPr>
                          <w:rFonts w:ascii="Avenir Next LT Pro Light" w:hAnsi="Avenir Next LT Pro Light"/>
                          <w:i/>
                          <w:iCs/>
                          <w:sz w:val="18"/>
                          <w:szCs w:val="18"/>
                        </w:rPr>
                        <w:t>*Source : ministère du Travail, mesure de la représentativité patronale interprofessionnelle, 2025</w:t>
                      </w:r>
                    </w:p>
                    <w:p w14:paraId="5A278DA9" w14:textId="77777777" w:rsidR="00D068C9" w:rsidRPr="008855FA" w:rsidRDefault="00D068C9" w:rsidP="00D068C9">
                      <w:pPr>
                        <w:pBdr>
                          <w:top w:val="single" w:sz="4" w:space="1" w:color="auto"/>
                          <w:left w:val="single" w:sz="4" w:space="4" w:color="auto"/>
                          <w:bottom w:val="single" w:sz="4" w:space="1" w:color="auto"/>
                          <w:right w:val="single" w:sz="4" w:space="4" w:color="auto"/>
                        </w:pBdr>
                        <w:rPr>
                          <w:rFonts w:ascii="Avenir Next LT Pro Light" w:hAnsi="Avenir Next LT Pro Light"/>
                          <w:i/>
                          <w:iCs/>
                          <w:sz w:val="16"/>
                          <w:szCs w:val="16"/>
                        </w:rPr>
                      </w:pPr>
                    </w:p>
                  </w:txbxContent>
                </v:textbox>
                <w10:wrap type="square" anchorx="margin"/>
              </v:shape>
            </w:pict>
          </mc:Fallback>
        </mc:AlternateContent>
      </w:r>
    </w:p>
    <w:p w14:paraId="7289F325" w14:textId="225FBF3A" w:rsidR="00B923A9" w:rsidRDefault="00B923A9" w:rsidP="00D068C9">
      <w:pPr>
        <w:jc w:val="both"/>
        <w:rPr>
          <w:rFonts w:ascii="Avenir Next LT Pro Light" w:hAnsi="Avenir Next LT Pro Light"/>
          <w:color w:val="FFFFFF" w:themeColor="background1"/>
        </w:rPr>
        <w:sectPr w:rsidR="00B923A9">
          <w:headerReference w:type="default" r:id="rId10"/>
          <w:footerReference w:type="default" r:id="rId11"/>
          <w:pgSz w:w="11906" w:h="16838"/>
          <w:pgMar w:top="1417" w:right="1417" w:bottom="1417" w:left="1417" w:header="708" w:footer="708" w:gutter="0"/>
          <w:cols w:space="708"/>
          <w:docGrid w:linePitch="360"/>
        </w:sectPr>
      </w:pPr>
      <w:r>
        <w:rPr>
          <w:noProof/>
        </w:rPr>
        <w:drawing>
          <wp:anchor distT="0" distB="0" distL="114300" distR="114300" simplePos="0" relativeHeight="251662336" behindDoc="0" locked="0" layoutInCell="1" allowOverlap="1" wp14:anchorId="206CC825" wp14:editId="17DA3C8D">
            <wp:simplePos x="0" y="0"/>
            <wp:positionH relativeFrom="column">
              <wp:posOffset>-150495</wp:posOffset>
            </wp:positionH>
            <wp:positionV relativeFrom="paragraph">
              <wp:posOffset>194310</wp:posOffset>
            </wp:positionV>
            <wp:extent cx="1555750" cy="862330"/>
            <wp:effectExtent l="0" t="0" r="6350" b="0"/>
            <wp:wrapSquare wrapText="bothSides"/>
            <wp:docPr id="1577020239"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20239" name="Image 2" descr="Une image contenant texte, Police, logo, Graphiqu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0" cy="862330"/>
                    </a:xfrm>
                    <a:prstGeom prst="rect">
                      <a:avLst/>
                    </a:prstGeom>
                    <a:noFill/>
                    <a:ln>
                      <a:noFill/>
                    </a:ln>
                  </pic:spPr>
                </pic:pic>
              </a:graphicData>
            </a:graphic>
          </wp:anchor>
        </w:drawing>
      </w:r>
    </w:p>
    <w:p w14:paraId="288A4261" w14:textId="77777777" w:rsidR="00B923A9" w:rsidRPr="008B32A4" w:rsidRDefault="00B923A9" w:rsidP="00B923A9">
      <w:pPr>
        <w:rPr>
          <w:rFonts w:ascii="Avenir Next LT Pro Light" w:hAnsi="Avenir Next LT Pro Light"/>
        </w:rPr>
      </w:pPr>
    </w:p>
    <w:p w14:paraId="71CAAFE4" w14:textId="77777777" w:rsidR="00D068C9" w:rsidRDefault="00D068C9" w:rsidP="00D068C9">
      <w:pPr>
        <w:contextualSpacing/>
        <w:rPr>
          <w:rFonts w:ascii="Avenir Next LT Pro Light" w:hAnsi="Avenir Next LT Pro Light"/>
        </w:rPr>
      </w:pPr>
    </w:p>
    <w:p w14:paraId="0487D1A9" w14:textId="77777777" w:rsidR="00D068C9" w:rsidRDefault="00D068C9" w:rsidP="00D068C9">
      <w:pPr>
        <w:contextualSpacing/>
        <w:rPr>
          <w:rFonts w:ascii="Avenir Next LT Pro Light" w:hAnsi="Avenir Next LT Pro Light"/>
        </w:rPr>
      </w:pPr>
    </w:p>
    <w:p w14:paraId="5E03B881" w14:textId="77777777" w:rsidR="00D068C9" w:rsidRDefault="00D068C9" w:rsidP="00D068C9">
      <w:pPr>
        <w:contextualSpacing/>
        <w:rPr>
          <w:rFonts w:ascii="Avenir Next LT Pro Light" w:hAnsi="Avenir Next LT Pro Light"/>
        </w:rPr>
      </w:pPr>
    </w:p>
    <w:p w14:paraId="1610C650" w14:textId="77777777" w:rsidR="00D068C9" w:rsidRDefault="00D068C9" w:rsidP="00D068C9">
      <w:pPr>
        <w:contextualSpacing/>
        <w:rPr>
          <w:rFonts w:ascii="Avenir Next LT Pro Light" w:hAnsi="Avenir Next LT Pro Light"/>
        </w:rPr>
      </w:pPr>
    </w:p>
    <w:p w14:paraId="3904E4F5" w14:textId="4FCA1191" w:rsidR="00D068C9" w:rsidRPr="00D068C9" w:rsidRDefault="00D068C9" w:rsidP="00D068C9">
      <w:pPr>
        <w:contextualSpacing/>
        <w:rPr>
          <w:rFonts w:ascii="Avenir Next LT Pro Light" w:hAnsi="Avenir Next LT Pro Light"/>
          <w:sz w:val="20"/>
          <w:szCs w:val="20"/>
        </w:rPr>
      </w:pPr>
      <w:r w:rsidRPr="00D068C9">
        <w:rPr>
          <w:rFonts w:ascii="Avenir Next LT Pro Light" w:hAnsi="Avenir Next LT Pro Light"/>
          <w:sz w:val="20"/>
          <w:szCs w:val="20"/>
        </w:rPr>
        <w:t>8, Terrasse Bellini</w:t>
      </w:r>
    </w:p>
    <w:p w14:paraId="0BD06811" w14:textId="77777777" w:rsidR="00D068C9" w:rsidRPr="00D068C9" w:rsidRDefault="00D068C9" w:rsidP="00D068C9">
      <w:pPr>
        <w:contextualSpacing/>
        <w:rPr>
          <w:rFonts w:ascii="Avenir Next LT Pro Light" w:hAnsi="Avenir Next LT Pro Light"/>
          <w:sz w:val="20"/>
          <w:szCs w:val="20"/>
        </w:rPr>
      </w:pPr>
      <w:r w:rsidRPr="00D068C9">
        <w:rPr>
          <w:rFonts w:ascii="Avenir Next LT Pro Light" w:hAnsi="Avenir Next LT Pro Light"/>
          <w:sz w:val="20"/>
          <w:szCs w:val="20"/>
        </w:rPr>
        <w:t>92806 Puteaux Cedex</w:t>
      </w:r>
    </w:p>
    <w:p w14:paraId="55351E94" w14:textId="77777777" w:rsidR="00D068C9" w:rsidRPr="00D068C9" w:rsidRDefault="00D068C9" w:rsidP="00D068C9">
      <w:pPr>
        <w:contextualSpacing/>
        <w:rPr>
          <w:rFonts w:ascii="Avenir Next LT Pro Light" w:hAnsi="Avenir Next LT Pro Light"/>
          <w:b/>
          <w:bCs/>
          <w:sz w:val="20"/>
          <w:szCs w:val="20"/>
        </w:rPr>
      </w:pPr>
      <w:hyperlink r:id="rId13" w:history="1">
        <w:r w:rsidRPr="00D068C9">
          <w:rPr>
            <w:rStyle w:val="Lienhypertexte"/>
            <w:rFonts w:ascii="Avenir Next LT Pro Light" w:hAnsi="Avenir Next LT Pro Light"/>
            <w:b/>
            <w:bCs/>
            <w:sz w:val="20"/>
            <w:szCs w:val="20"/>
          </w:rPr>
          <w:t>https://www.cpme.fr</w:t>
        </w:r>
      </w:hyperlink>
    </w:p>
    <w:p w14:paraId="536CAF47" w14:textId="3040979B" w:rsidR="003B78D1" w:rsidRPr="00B0794C" w:rsidRDefault="003B78D1" w:rsidP="00D068C9">
      <w:pPr>
        <w:spacing w:after="0"/>
        <w:contextualSpacing/>
        <w:rPr>
          <w:rFonts w:ascii="Avenir Next LT Pro Light" w:hAnsi="Avenir Next LT Pro Light"/>
          <w:b/>
          <w:bCs/>
          <w:sz w:val="16"/>
          <w:szCs w:val="16"/>
        </w:rPr>
      </w:pPr>
    </w:p>
    <w:sectPr w:rsidR="003B78D1" w:rsidRPr="00B0794C" w:rsidSect="00263C73">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587D" w14:textId="77777777" w:rsidR="00F70886" w:rsidRDefault="00F70886" w:rsidP="00213DDE">
      <w:pPr>
        <w:spacing w:after="0" w:line="240" w:lineRule="auto"/>
      </w:pPr>
      <w:r>
        <w:separator/>
      </w:r>
    </w:p>
  </w:endnote>
  <w:endnote w:type="continuationSeparator" w:id="0">
    <w:p w14:paraId="6458A53D" w14:textId="77777777" w:rsidR="00F70886" w:rsidRDefault="00F70886" w:rsidP="0021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Dem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Avenir LT Std 35 Light">
    <w:panose1 w:val="020B0402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LT Std 65 Medium">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456489"/>
      <w:docPartObj>
        <w:docPartGallery w:val="Page Numbers (Bottom of Page)"/>
        <w:docPartUnique/>
      </w:docPartObj>
    </w:sdtPr>
    <w:sdtEndPr/>
    <w:sdtContent>
      <w:sdt>
        <w:sdtPr>
          <w:rPr>
            <w:rFonts w:ascii="Avenir Next LT Pro Light" w:hAnsi="Avenir Next LT Pro Light"/>
            <w:sz w:val="20"/>
            <w:szCs w:val="20"/>
          </w:rPr>
          <w:id w:val="-1828971588"/>
          <w:docPartObj>
            <w:docPartGallery w:val="Page Numbers (Bottom of Page)"/>
            <w:docPartUnique/>
          </w:docPartObj>
        </w:sdtPr>
        <w:sdtEndPr/>
        <w:sdtContent>
          <w:p w14:paraId="6F5900C7" w14:textId="46622306" w:rsidR="003422C6" w:rsidRPr="00994E18" w:rsidRDefault="003422C6" w:rsidP="003422C6">
            <w:pPr>
              <w:pStyle w:val="Pieddepage"/>
              <w:rPr>
                <w:rFonts w:ascii="Avenir Next LT Pro Light" w:hAnsi="Avenir Next LT Pro Light"/>
                <w:sz w:val="20"/>
                <w:szCs w:val="20"/>
              </w:rPr>
            </w:pPr>
            <w:r w:rsidRPr="00994E18">
              <w:rPr>
                <w:rFonts w:ascii="Avenir Next LT Pro Light" w:hAnsi="Avenir Next LT Pro Light"/>
                <w:color w:val="114D61"/>
                <w:sz w:val="18"/>
                <w:szCs w:val="18"/>
              </w:rPr>
              <w:t>Direction des Affaires européennes et internationales</w:t>
            </w:r>
            <w:r w:rsidR="005B09F6">
              <w:rPr>
                <w:rFonts w:ascii="Avenir Next LT Pro Light" w:hAnsi="Avenir Next LT Pro Light"/>
                <w:color w:val="114D61"/>
                <w:sz w:val="18"/>
                <w:szCs w:val="18"/>
              </w:rPr>
              <w:t xml:space="preserve"> / Direction des Affaires juridiques et fiscales</w:t>
            </w:r>
            <w:r w:rsidRPr="00994E18">
              <w:rPr>
                <w:rFonts w:ascii="Avenir Next LT Pro Light" w:hAnsi="Avenir Next LT Pro Light"/>
                <w:color w:val="114D61"/>
                <w:sz w:val="18"/>
                <w:szCs w:val="18"/>
              </w:rPr>
              <w:tab/>
            </w:r>
            <w:r w:rsidRPr="00994E18">
              <w:rPr>
                <w:rFonts w:ascii="Avenir Next LT Pro Light" w:hAnsi="Avenir Next LT Pro Light"/>
                <w:sz w:val="18"/>
                <w:szCs w:val="18"/>
              </w:rPr>
              <w:t xml:space="preserve">Page | </w:t>
            </w:r>
            <w:r w:rsidRPr="00994E18">
              <w:rPr>
                <w:rFonts w:ascii="Avenir Next LT Pro Light" w:hAnsi="Avenir Next LT Pro Light"/>
                <w:sz w:val="18"/>
                <w:szCs w:val="18"/>
              </w:rPr>
              <w:fldChar w:fldCharType="begin"/>
            </w:r>
            <w:r w:rsidRPr="00994E18">
              <w:rPr>
                <w:rFonts w:ascii="Avenir Next LT Pro Light" w:hAnsi="Avenir Next LT Pro Light"/>
                <w:sz w:val="18"/>
                <w:szCs w:val="18"/>
              </w:rPr>
              <w:instrText>PAGE   \* MERGEFORMAT</w:instrText>
            </w:r>
            <w:r w:rsidRPr="00994E18">
              <w:rPr>
                <w:rFonts w:ascii="Avenir Next LT Pro Light" w:hAnsi="Avenir Next LT Pro Light"/>
                <w:sz w:val="18"/>
                <w:szCs w:val="18"/>
              </w:rPr>
              <w:fldChar w:fldCharType="separate"/>
            </w:r>
            <w:r w:rsidRPr="00994E18">
              <w:rPr>
                <w:rFonts w:ascii="Avenir Next LT Pro Light" w:hAnsi="Avenir Next LT Pro Light"/>
                <w:sz w:val="18"/>
                <w:szCs w:val="18"/>
              </w:rPr>
              <w:t>1</w:t>
            </w:r>
            <w:r w:rsidRPr="00994E18">
              <w:rPr>
                <w:rFonts w:ascii="Avenir Next LT Pro Light" w:hAnsi="Avenir Next LT Pro Light"/>
                <w:sz w:val="18"/>
                <w:szCs w:val="18"/>
              </w:rPr>
              <w:fldChar w:fldCharType="end"/>
            </w:r>
          </w:p>
          <w:p w14:paraId="3A8F58BE" w14:textId="77777777" w:rsidR="003422C6" w:rsidRPr="00994E18" w:rsidRDefault="003422C6" w:rsidP="00497C6A">
            <w:pPr>
              <w:pStyle w:val="Pieddepage"/>
              <w:rPr>
                <w:rFonts w:ascii="Avenir Next LT Pro Light" w:hAnsi="Avenir Next LT Pro Light"/>
                <w:sz w:val="20"/>
                <w:szCs w:val="20"/>
              </w:rPr>
            </w:pPr>
            <w:r w:rsidRPr="00994E18">
              <w:rPr>
                <w:rFonts w:ascii="Avenir Next LT Pro Light" w:hAnsi="Avenir Next LT Pro Light"/>
                <w:sz w:val="16"/>
                <w:szCs w:val="16"/>
              </w:rPr>
              <w:t>Numéro d’identification au registre de transparence de l’UE : 74081206759-11</w:t>
            </w:r>
          </w:p>
        </w:sdtContent>
      </w:sdt>
      <w:p w14:paraId="1630B7D7" w14:textId="284C4C5D" w:rsidR="00497C6A" w:rsidRPr="003422C6" w:rsidRDefault="0084471F" w:rsidP="00497C6A">
        <w:pPr>
          <w:pStyle w:val="Pieddepage"/>
          <w:rPr>
            <w:rFonts w:ascii="Avenir LT Std 35 Light" w:hAnsi="Avenir LT Std 35 Light"/>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0051" w14:textId="77777777" w:rsidR="00F70886" w:rsidRDefault="00F70886" w:rsidP="00213DDE">
      <w:pPr>
        <w:spacing w:after="0" w:line="240" w:lineRule="auto"/>
      </w:pPr>
      <w:r>
        <w:separator/>
      </w:r>
    </w:p>
  </w:footnote>
  <w:footnote w:type="continuationSeparator" w:id="0">
    <w:p w14:paraId="0B817A70" w14:textId="77777777" w:rsidR="00F70886" w:rsidRDefault="00F70886" w:rsidP="00213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9D2E822" w14:paraId="0B05EF14" w14:textId="77777777" w:rsidTr="49D2E822">
      <w:trPr>
        <w:trHeight w:val="300"/>
      </w:trPr>
      <w:tc>
        <w:tcPr>
          <w:tcW w:w="3020" w:type="dxa"/>
        </w:tcPr>
        <w:p w14:paraId="79C7FDAC" w14:textId="0DBF91FF" w:rsidR="49D2E822" w:rsidRDefault="49D2E822" w:rsidP="49D2E822">
          <w:pPr>
            <w:pStyle w:val="En-tte"/>
            <w:ind w:left="-115"/>
          </w:pPr>
        </w:p>
      </w:tc>
      <w:tc>
        <w:tcPr>
          <w:tcW w:w="3020" w:type="dxa"/>
        </w:tcPr>
        <w:p w14:paraId="1F92B54D" w14:textId="719C7EB4" w:rsidR="49D2E822" w:rsidRDefault="49D2E822" w:rsidP="49D2E822">
          <w:pPr>
            <w:pStyle w:val="En-tte"/>
            <w:jc w:val="center"/>
          </w:pPr>
        </w:p>
      </w:tc>
      <w:tc>
        <w:tcPr>
          <w:tcW w:w="3020" w:type="dxa"/>
        </w:tcPr>
        <w:p w14:paraId="4783BE04" w14:textId="47403E6A" w:rsidR="49D2E822" w:rsidRDefault="49D2E822" w:rsidP="49D2E822">
          <w:pPr>
            <w:pStyle w:val="En-tte"/>
            <w:ind w:right="-115"/>
            <w:jc w:val="right"/>
          </w:pPr>
        </w:p>
      </w:tc>
    </w:tr>
  </w:tbl>
  <w:p w14:paraId="39F79288" w14:textId="09D60439" w:rsidR="49D2E822" w:rsidRDefault="49D2E822" w:rsidP="49D2E822">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756E"/>
    <w:multiLevelType w:val="hybridMultilevel"/>
    <w:tmpl w:val="11729EF6"/>
    <w:lvl w:ilvl="0" w:tplc="E9BA349E">
      <w:numFmt w:val="bullet"/>
      <w:lvlText w:val="-"/>
      <w:lvlJc w:val="left"/>
      <w:pPr>
        <w:ind w:left="720" w:hanging="360"/>
      </w:pPr>
      <w:rPr>
        <w:rFonts w:ascii="Aptos" w:eastAsia="Aptos" w:hAnsi="Aptos" w:cs="Times New Roman" w:hint="default"/>
        <w:b w:val="0"/>
        <w:bCs w:val="0"/>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D32E30"/>
    <w:multiLevelType w:val="hybridMultilevel"/>
    <w:tmpl w:val="C5C0D24E"/>
    <w:lvl w:ilvl="0" w:tplc="9EC0BAA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6071D1"/>
    <w:multiLevelType w:val="hybridMultilevel"/>
    <w:tmpl w:val="BA20E6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334569"/>
    <w:multiLevelType w:val="hybridMultilevel"/>
    <w:tmpl w:val="1AFC9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95593B"/>
    <w:multiLevelType w:val="hybridMultilevel"/>
    <w:tmpl w:val="B74C7302"/>
    <w:lvl w:ilvl="0" w:tplc="28FEE780">
      <w:numFmt w:val="bullet"/>
      <w:lvlText w:val="-"/>
      <w:lvlJc w:val="left"/>
      <w:pPr>
        <w:ind w:left="720" w:hanging="360"/>
      </w:pPr>
      <w:rPr>
        <w:rFonts w:ascii="Avenir Next LT Pro Demi" w:eastAsiaTheme="minorHAnsi" w:hAnsi="Avenir Next LT Pro Dem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600C12"/>
    <w:multiLevelType w:val="hybridMultilevel"/>
    <w:tmpl w:val="E708AD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AE9DE2"/>
    <w:multiLevelType w:val="hybridMultilevel"/>
    <w:tmpl w:val="F5FA4208"/>
    <w:lvl w:ilvl="0" w:tplc="A0103464">
      <w:start w:val="1"/>
      <w:numFmt w:val="bullet"/>
      <w:lvlText w:val=""/>
      <w:lvlJc w:val="left"/>
      <w:pPr>
        <w:ind w:left="720" w:hanging="360"/>
      </w:pPr>
      <w:rPr>
        <w:rFonts w:ascii="Symbol" w:hAnsi="Symbol" w:hint="default"/>
      </w:rPr>
    </w:lvl>
    <w:lvl w:ilvl="1" w:tplc="3CBA326A">
      <w:start w:val="1"/>
      <w:numFmt w:val="bullet"/>
      <w:lvlText w:val="o"/>
      <w:lvlJc w:val="left"/>
      <w:pPr>
        <w:ind w:left="1440" w:hanging="360"/>
      </w:pPr>
      <w:rPr>
        <w:rFonts w:ascii="Courier New" w:hAnsi="Courier New" w:hint="default"/>
      </w:rPr>
    </w:lvl>
    <w:lvl w:ilvl="2" w:tplc="8CD2F64E">
      <w:start w:val="1"/>
      <w:numFmt w:val="bullet"/>
      <w:lvlText w:val=""/>
      <w:lvlJc w:val="left"/>
      <w:pPr>
        <w:ind w:left="2160" w:hanging="360"/>
      </w:pPr>
      <w:rPr>
        <w:rFonts w:ascii="Wingdings" w:hAnsi="Wingdings" w:hint="default"/>
      </w:rPr>
    </w:lvl>
    <w:lvl w:ilvl="3" w:tplc="C74ADACC">
      <w:start w:val="1"/>
      <w:numFmt w:val="bullet"/>
      <w:lvlText w:val=""/>
      <w:lvlJc w:val="left"/>
      <w:pPr>
        <w:ind w:left="2880" w:hanging="360"/>
      </w:pPr>
      <w:rPr>
        <w:rFonts w:ascii="Symbol" w:hAnsi="Symbol" w:hint="default"/>
      </w:rPr>
    </w:lvl>
    <w:lvl w:ilvl="4" w:tplc="4060F1B6">
      <w:start w:val="1"/>
      <w:numFmt w:val="bullet"/>
      <w:lvlText w:val="o"/>
      <w:lvlJc w:val="left"/>
      <w:pPr>
        <w:ind w:left="3600" w:hanging="360"/>
      </w:pPr>
      <w:rPr>
        <w:rFonts w:ascii="Courier New" w:hAnsi="Courier New" w:hint="default"/>
      </w:rPr>
    </w:lvl>
    <w:lvl w:ilvl="5" w:tplc="7DACB1AE">
      <w:start w:val="1"/>
      <w:numFmt w:val="bullet"/>
      <w:lvlText w:val=""/>
      <w:lvlJc w:val="left"/>
      <w:pPr>
        <w:ind w:left="4320" w:hanging="360"/>
      </w:pPr>
      <w:rPr>
        <w:rFonts w:ascii="Wingdings" w:hAnsi="Wingdings" w:hint="default"/>
      </w:rPr>
    </w:lvl>
    <w:lvl w:ilvl="6" w:tplc="FD24D8F6">
      <w:start w:val="1"/>
      <w:numFmt w:val="bullet"/>
      <w:lvlText w:val=""/>
      <w:lvlJc w:val="left"/>
      <w:pPr>
        <w:ind w:left="5040" w:hanging="360"/>
      </w:pPr>
      <w:rPr>
        <w:rFonts w:ascii="Symbol" w:hAnsi="Symbol" w:hint="default"/>
      </w:rPr>
    </w:lvl>
    <w:lvl w:ilvl="7" w:tplc="140A3652">
      <w:start w:val="1"/>
      <w:numFmt w:val="bullet"/>
      <w:lvlText w:val="o"/>
      <w:lvlJc w:val="left"/>
      <w:pPr>
        <w:ind w:left="5760" w:hanging="360"/>
      </w:pPr>
      <w:rPr>
        <w:rFonts w:ascii="Courier New" w:hAnsi="Courier New" w:hint="default"/>
      </w:rPr>
    </w:lvl>
    <w:lvl w:ilvl="8" w:tplc="3ABEF0B0">
      <w:start w:val="1"/>
      <w:numFmt w:val="bullet"/>
      <w:lvlText w:val=""/>
      <w:lvlJc w:val="left"/>
      <w:pPr>
        <w:ind w:left="6480" w:hanging="360"/>
      </w:pPr>
      <w:rPr>
        <w:rFonts w:ascii="Wingdings" w:hAnsi="Wingdings" w:hint="default"/>
      </w:rPr>
    </w:lvl>
  </w:abstractNum>
  <w:abstractNum w:abstractNumId="7" w15:restartNumberingAfterBreak="0">
    <w:nsid w:val="70A779DD"/>
    <w:multiLevelType w:val="hybridMultilevel"/>
    <w:tmpl w:val="36527034"/>
    <w:lvl w:ilvl="0" w:tplc="34CA792E">
      <w:numFmt w:val="bullet"/>
      <w:lvlText w:val="-"/>
      <w:lvlJc w:val="left"/>
      <w:pPr>
        <w:ind w:left="720" w:hanging="360"/>
      </w:pPr>
      <w:rPr>
        <w:rFonts w:ascii="Avenir Next LT Pro Light" w:eastAsiaTheme="minorHAnsi" w:hAnsi="Avenir Next L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7855841">
    <w:abstractNumId w:val="6"/>
  </w:num>
  <w:num w:numId="2" w16cid:durableId="1059472517">
    <w:abstractNumId w:val="5"/>
  </w:num>
  <w:num w:numId="3" w16cid:durableId="1680692928">
    <w:abstractNumId w:val="3"/>
  </w:num>
  <w:num w:numId="4" w16cid:durableId="348794572">
    <w:abstractNumId w:val="4"/>
  </w:num>
  <w:num w:numId="5" w16cid:durableId="128059068">
    <w:abstractNumId w:val="0"/>
  </w:num>
  <w:num w:numId="6" w16cid:durableId="1897204513">
    <w:abstractNumId w:val="7"/>
  </w:num>
  <w:num w:numId="7" w16cid:durableId="1748377000">
    <w:abstractNumId w:val="2"/>
  </w:num>
  <w:num w:numId="8" w16cid:durableId="2657723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DE"/>
    <w:rsid w:val="0000302B"/>
    <w:rsid w:val="00006E49"/>
    <w:rsid w:val="00022773"/>
    <w:rsid w:val="0003030A"/>
    <w:rsid w:val="0004391D"/>
    <w:rsid w:val="0004608E"/>
    <w:rsid w:val="00051968"/>
    <w:rsid w:val="00064B63"/>
    <w:rsid w:val="00066978"/>
    <w:rsid w:val="00076F21"/>
    <w:rsid w:val="00076FBA"/>
    <w:rsid w:val="0007712F"/>
    <w:rsid w:val="00077685"/>
    <w:rsid w:val="000834E4"/>
    <w:rsid w:val="0008585A"/>
    <w:rsid w:val="00095EE9"/>
    <w:rsid w:val="0009608C"/>
    <w:rsid w:val="00096C1F"/>
    <w:rsid w:val="00097429"/>
    <w:rsid w:val="000A371A"/>
    <w:rsid w:val="000A3F4F"/>
    <w:rsid w:val="000A69BE"/>
    <w:rsid w:val="000B5B65"/>
    <w:rsid w:val="000C2FFF"/>
    <w:rsid w:val="000D3F9C"/>
    <w:rsid w:val="000D4A35"/>
    <w:rsid w:val="000E2AF1"/>
    <w:rsid w:val="000E4039"/>
    <w:rsid w:val="00103683"/>
    <w:rsid w:val="00104761"/>
    <w:rsid w:val="001171A8"/>
    <w:rsid w:val="00122BAC"/>
    <w:rsid w:val="00131F5E"/>
    <w:rsid w:val="00134380"/>
    <w:rsid w:val="00164B24"/>
    <w:rsid w:val="00173280"/>
    <w:rsid w:val="0018518A"/>
    <w:rsid w:val="00192385"/>
    <w:rsid w:val="0019400D"/>
    <w:rsid w:val="00194A77"/>
    <w:rsid w:val="001A5021"/>
    <w:rsid w:val="001B168F"/>
    <w:rsid w:val="001B3CEB"/>
    <w:rsid w:val="001C5919"/>
    <w:rsid w:val="001C7A1B"/>
    <w:rsid w:val="001D1C0A"/>
    <w:rsid w:val="001E1C87"/>
    <w:rsid w:val="001F48D6"/>
    <w:rsid w:val="001F5CAC"/>
    <w:rsid w:val="00202E0D"/>
    <w:rsid w:val="00203502"/>
    <w:rsid w:val="00206E32"/>
    <w:rsid w:val="00213DDE"/>
    <w:rsid w:val="00222B86"/>
    <w:rsid w:val="00236137"/>
    <w:rsid w:val="00236ED3"/>
    <w:rsid w:val="002459E2"/>
    <w:rsid w:val="00246D7C"/>
    <w:rsid w:val="002514BD"/>
    <w:rsid w:val="00262862"/>
    <w:rsid w:val="00263982"/>
    <w:rsid w:val="00263C73"/>
    <w:rsid w:val="0026722E"/>
    <w:rsid w:val="002808CD"/>
    <w:rsid w:val="002814C6"/>
    <w:rsid w:val="00284081"/>
    <w:rsid w:val="00290B2C"/>
    <w:rsid w:val="002A1113"/>
    <w:rsid w:val="002A2EA2"/>
    <w:rsid w:val="002A3DBA"/>
    <w:rsid w:val="002A7D37"/>
    <w:rsid w:val="002B1401"/>
    <w:rsid w:val="002B5C5A"/>
    <w:rsid w:val="002B71F2"/>
    <w:rsid w:val="002D40CF"/>
    <w:rsid w:val="002E7C14"/>
    <w:rsid w:val="002F43DC"/>
    <w:rsid w:val="002F586E"/>
    <w:rsid w:val="003013A6"/>
    <w:rsid w:val="00316120"/>
    <w:rsid w:val="003255AD"/>
    <w:rsid w:val="00332F6E"/>
    <w:rsid w:val="00336146"/>
    <w:rsid w:val="003375D7"/>
    <w:rsid w:val="003422C6"/>
    <w:rsid w:val="003608F6"/>
    <w:rsid w:val="00367B0C"/>
    <w:rsid w:val="00367EC8"/>
    <w:rsid w:val="00372E28"/>
    <w:rsid w:val="00380E88"/>
    <w:rsid w:val="00383637"/>
    <w:rsid w:val="00383E31"/>
    <w:rsid w:val="003846E1"/>
    <w:rsid w:val="003904B3"/>
    <w:rsid w:val="0039357E"/>
    <w:rsid w:val="003B78D1"/>
    <w:rsid w:val="003C3D76"/>
    <w:rsid w:val="003C6117"/>
    <w:rsid w:val="003C7A98"/>
    <w:rsid w:val="003D2563"/>
    <w:rsid w:val="003D4AD0"/>
    <w:rsid w:val="003D70E6"/>
    <w:rsid w:val="003E0B0E"/>
    <w:rsid w:val="003F21A3"/>
    <w:rsid w:val="00405F33"/>
    <w:rsid w:val="00407712"/>
    <w:rsid w:val="004301AD"/>
    <w:rsid w:val="0043683E"/>
    <w:rsid w:val="00436D89"/>
    <w:rsid w:val="00442A23"/>
    <w:rsid w:val="0044634B"/>
    <w:rsid w:val="00446725"/>
    <w:rsid w:val="00456308"/>
    <w:rsid w:val="004647DC"/>
    <w:rsid w:val="004668C5"/>
    <w:rsid w:val="00470AAE"/>
    <w:rsid w:val="00480F91"/>
    <w:rsid w:val="00494530"/>
    <w:rsid w:val="00497A63"/>
    <w:rsid w:val="00497C6A"/>
    <w:rsid w:val="004A506E"/>
    <w:rsid w:val="004A677E"/>
    <w:rsid w:val="004C18B8"/>
    <w:rsid w:val="004D3070"/>
    <w:rsid w:val="004D3537"/>
    <w:rsid w:val="004D6F56"/>
    <w:rsid w:val="004D7F9B"/>
    <w:rsid w:val="004E14B7"/>
    <w:rsid w:val="004E2F57"/>
    <w:rsid w:val="004E3EAB"/>
    <w:rsid w:val="004E4FD1"/>
    <w:rsid w:val="004E6BBD"/>
    <w:rsid w:val="004F01AC"/>
    <w:rsid w:val="004F2A58"/>
    <w:rsid w:val="004F550A"/>
    <w:rsid w:val="00501514"/>
    <w:rsid w:val="0052558E"/>
    <w:rsid w:val="00526A8D"/>
    <w:rsid w:val="0053409F"/>
    <w:rsid w:val="0054257E"/>
    <w:rsid w:val="005478EB"/>
    <w:rsid w:val="00551046"/>
    <w:rsid w:val="00551B13"/>
    <w:rsid w:val="00557C93"/>
    <w:rsid w:val="00560A6C"/>
    <w:rsid w:val="0056484F"/>
    <w:rsid w:val="00565F0C"/>
    <w:rsid w:val="00582917"/>
    <w:rsid w:val="00591F74"/>
    <w:rsid w:val="005926CB"/>
    <w:rsid w:val="00592CFF"/>
    <w:rsid w:val="0059317C"/>
    <w:rsid w:val="00595B13"/>
    <w:rsid w:val="005A520C"/>
    <w:rsid w:val="005A7C3D"/>
    <w:rsid w:val="005B09F6"/>
    <w:rsid w:val="005B5E2C"/>
    <w:rsid w:val="005D3517"/>
    <w:rsid w:val="005F3F6E"/>
    <w:rsid w:val="005F7401"/>
    <w:rsid w:val="00612B8C"/>
    <w:rsid w:val="006134FE"/>
    <w:rsid w:val="0061748C"/>
    <w:rsid w:val="0063055D"/>
    <w:rsid w:val="00632EDE"/>
    <w:rsid w:val="006356FA"/>
    <w:rsid w:val="00652217"/>
    <w:rsid w:val="0065333D"/>
    <w:rsid w:val="00656AC3"/>
    <w:rsid w:val="006664A0"/>
    <w:rsid w:val="00670032"/>
    <w:rsid w:val="00674DFF"/>
    <w:rsid w:val="00676A47"/>
    <w:rsid w:val="00683049"/>
    <w:rsid w:val="00684074"/>
    <w:rsid w:val="006A5C2F"/>
    <w:rsid w:val="006A5F11"/>
    <w:rsid w:val="006B1072"/>
    <w:rsid w:val="006B5603"/>
    <w:rsid w:val="006C3B77"/>
    <w:rsid w:val="006E203E"/>
    <w:rsid w:val="006E2282"/>
    <w:rsid w:val="006E5DF5"/>
    <w:rsid w:val="006F3AFF"/>
    <w:rsid w:val="00715FD4"/>
    <w:rsid w:val="007301CF"/>
    <w:rsid w:val="00754E85"/>
    <w:rsid w:val="00766A7C"/>
    <w:rsid w:val="00773CFD"/>
    <w:rsid w:val="00794B34"/>
    <w:rsid w:val="00797B06"/>
    <w:rsid w:val="007A16AA"/>
    <w:rsid w:val="007A5741"/>
    <w:rsid w:val="007A761F"/>
    <w:rsid w:val="007B23D4"/>
    <w:rsid w:val="007B475F"/>
    <w:rsid w:val="007C062B"/>
    <w:rsid w:val="007C57C9"/>
    <w:rsid w:val="007D7CF9"/>
    <w:rsid w:val="007E2121"/>
    <w:rsid w:val="007E632F"/>
    <w:rsid w:val="007E796F"/>
    <w:rsid w:val="00801674"/>
    <w:rsid w:val="0080544D"/>
    <w:rsid w:val="00806AAF"/>
    <w:rsid w:val="00812D44"/>
    <w:rsid w:val="008176F2"/>
    <w:rsid w:val="00832BCA"/>
    <w:rsid w:val="008343FF"/>
    <w:rsid w:val="0084471F"/>
    <w:rsid w:val="00846238"/>
    <w:rsid w:val="008510B3"/>
    <w:rsid w:val="00853B98"/>
    <w:rsid w:val="00854C5E"/>
    <w:rsid w:val="00860870"/>
    <w:rsid w:val="00871A63"/>
    <w:rsid w:val="00873B93"/>
    <w:rsid w:val="00875A5F"/>
    <w:rsid w:val="00875D4F"/>
    <w:rsid w:val="008905FC"/>
    <w:rsid w:val="008A1E63"/>
    <w:rsid w:val="008A23B4"/>
    <w:rsid w:val="008B32A4"/>
    <w:rsid w:val="008B49B6"/>
    <w:rsid w:val="008B5647"/>
    <w:rsid w:val="008C2C2E"/>
    <w:rsid w:val="008C5385"/>
    <w:rsid w:val="008C7DEC"/>
    <w:rsid w:val="008D3E7A"/>
    <w:rsid w:val="008D7F43"/>
    <w:rsid w:val="008E0931"/>
    <w:rsid w:val="008E1F2F"/>
    <w:rsid w:val="00911024"/>
    <w:rsid w:val="009265DA"/>
    <w:rsid w:val="00935A43"/>
    <w:rsid w:val="009367EA"/>
    <w:rsid w:val="00940462"/>
    <w:rsid w:val="00942F85"/>
    <w:rsid w:val="009577E2"/>
    <w:rsid w:val="009621BC"/>
    <w:rsid w:val="00977FB4"/>
    <w:rsid w:val="009944FD"/>
    <w:rsid w:val="00994C0B"/>
    <w:rsid w:val="00994E18"/>
    <w:rsid w:val="0099655C"/>
    <w:rsid w:val="00997C4D"/>
    <w:rsid w:val="009B0E33"/>
    <w:rsid w:val="009B2AB2"/>
    <w:rsid w:val="009B44FC"/>
    <w:rsid w:val="009C0C44"/>
    <w:rsid w:val="009C46A9"/>
    <w:rsid w:val="009C592B"/>
    <w:rsid w:val="009C5DF7"/>
    <w:rsid w:val="009C6DAA"/>
    <w:rsid w:val="009D65F1"/>
    <w:rsid w:val="009E03D7"/>
    <w:rsid w:val="009E5FDD"/>
    <w:rsid w:val="009E7F39"/>
    <w:rsid w:val="009F0A9A"/>
    <w:rsid w:val="009F2687"/>
    <w:rsid w:val="009F34F1"/>
    <w:rsid w:val="009F4160"/>
    <w:rsid w:val="00A13069"/>
    <w:rsid w:val="00A171E1"/>
    <w:rsid w:val="00A17C19"/>
    <w:rsid w:val="00A20B95"/>
    <w:rsid w:val="00A23403"/>
    <w:rsid w:val="00A24165"/>
    <w:rsid w:val="00A351EE"/>
    <w:rsid w:val="00A42D6F"/>
    <w:rsid w:val="00A438D4"/>
    <w:rsid w:val="00A445EF"/>
    <w:rsid w:val="00A53FA6"/>
    <w:rsid w:val="00A62F49"/>
    <w:rsid w:val="00A64041"/>
    <w:rsid w:val="00A65677"/>
    <w:rsid w:val="00A66587"/>
    <w:rsid w:val="00A71CF6"/>
    <w:rsid w:val="00A87476"/>
    <w:rsid w:val="00A905C0"/>
    <w:rsid w:val="00A90E88"/>
    <w:rsid w:val="00AA4955"/>
    <w:rsid w:val="00AA5CD2"/>
    <w:rsid w:val="00AB39EB"/>
    <w:rsid w:val="00AC00EE"/>
    <w:rsid w:val="00AC2A6F"/>
    <w:rsid w:val="00AC4861"/>
    <w:rsid w:val="00AD7A88"/>
    <w:rsid w:val="00AF6D2A"/>
    <w:rsid w:val="00B018FA"/>
    <w:rsid w:val="00B024B5"/>
    <w:rsid w:val="00B0794C"/>
    <w:rsid w:val="00B140E9"/>
    <w:rsid w:val="00B17662"/>
    <w:rsid w:val="00B33762"/>
    <w:rsid w:val="00B4274F"/>
    <w:rsid w:val="00B4303E"/>
    <w:rsid w:val="00B45C57"/>
    <w:rsid w:val="00B4651B"/>
    <w:rsid w:val="00B47FF2"/>
    <w:rsid w:val="00B66798"/>
    <w:rsid w:val="00B74B06"/>
    <w:rsid w:val="00B766CF"/>
    <w:rsid w:val="00B83E8E"/>
    <w:rsid w:val="00B86772"/>
    <w:rsid w:val="00B923A9"/>
    <w:rsid w:val="00BB0E7E"/>
    <w:rsid w:val="00BB31A8"/>
    <w:rsid w:val="00BB66AA"/>
    <w:rsid w:val="00BD49EC"/>
    <w:rsid w:val="00BD76ED"/>
    <w:rsid w:val="00BE4BED"/>
    <w:rsid w:val="00BE70E9"/>
    <w:rsid w:val="00BF29B3"/>
    <w:rsid w:val="00BF5DAF"/>
    <w:rsid w:val="00BF673A"/>
    <w:rsid w:val="00C0038C"/>
    <w:rsid w:val="00C0120F"/>
    <w:rsid w:val="00C01D73"/>
    <w:rsid w:val="00C030B3"/>
    <w:rsid w:val="00C117D4"/>
    <w:rsid w:val="00C12764"/>
    <w:rsid w:val="00C1435B"/>
    <w:rsid w:val="00C278FF"/>
    <w:rsid w:val="00C35A11"/>
    <w:rsid w:val="00C47B6D"/>
    <w:rsid w:val="00C50B52"/>
    <w:rsid w:val="00C55704"/>
    <w:rsid w:val="00C573FB"/>
    <w:rsid w:val="00C60BF2"/>
    <w:rsid w:val="00C75FDD"/>
    <w:rsid w:val="00C85A6A"/>
    <w:rsid w:val="00C92CE8"/>
    <w:rsid w:val="00CA2C61"/>
    <w:rsid w:val="00CB23E2"/>
    <w:rsid w:val="00CB5F59"/>
    <w:rsid w:val="00CC662E"/>
    <w:rsid w:val="00CD02FD"/>
    <w:rsid w:val="00CD78A0"/>
    <w:rsid w:val="00CE3203"/>
    <w:rsid w:val="00CF02BB"/>
    <w:rsid w:val="00CF0DF3"/>
    <w:rsid w:val="00D068C9"/>
    <w:rsid w:val="00D07F32"/>
    <w:rsid w:val="00D11B67"/>
    <w:rsid w:val="00D142A7"/>
    <w:rsid w:val="00D312F4"/>
    <w:rsid w:val="00D32FB9"/>
    <w:rsid w:val="00D45643"/>
    <w:rsid w:val="00D530F7"/>
    <w:rsid w:val="00D656F1"/>
    <w:rsid w:val="00D73D8B"/>
    <w:rsid w:val="00D7595D"/>
    <w:rsid w:val="00D774BA"/>
    <w:rsid w:val="00D9425C"/>
    <w:rsid w:val="00D973C7"/>
    <w:rsid w:val="00DA261D"/>
    <w:rsid w:val="00DC568D"/>
    <w:rsid w:val="00DC6AA6"/>
    <w:rsid w:val="00DD0AC5"/>
    <w:rsid w:val="00DD1B9D"/>
    <w:rsid w:val="00DE0400"/>
    <w:rsid w:val="00DE2D21"/>
    <w:rsid w:val="00DE5F88"/>
    <w:rsid w:val="00DE7FBE"/>
    <w:rsid w:val="00DF433C"/>
    <w:rsid w:val="00DF4F38"/>
    <w:rsid w:val="00E007B4"/>
    <w:rsid w:val="00E07606"/>
    <w:rsid w:val="00E10C13"/>
    <w:rsid w:val="00E11D6D"/>
    <w:rsid w:val="00E20723"/>
    <w:rsid w:val="00E21F84"/>
    <w:rsid w:val="00E2632E"/>
    <w:rsid w:val="00E26879"/>
    <w:rsid w:val="00E2B96B"/>
    <w:rsid w:val="00E36358"/>
    <w:rsid w:val="00E403BD"/>
    <w:rsid w:val="00E41489"/>
    <w:rsid w:val="00E44266"/>
    <w:rsid w:val="00E46ED9"/>
    <w:rsid w:val="00E509AC"/>
    <w:rsid w:val="00E63EDA"/>
    <w:rsid w:val="00E662EC"/>
    <w:rsid w:val="00E7000B"/>
    <w:rsid w:val="00E76BC9"/>
    <w:rsid w:val="00E82AA3"/>
    <w:rsid w:val="00E9100B"/>
    <w:rsid w:val="00E93B39"/>
    <w:rsid w:val="00E9699A"/>
    <w:rsid w:val="00E97BB2"/>
    <w:rsid w:val="00EA3D15"/>
    <w:rsid w:val="00EC30D5"/>
    <w:rsid w:val="00EC611F"/>
    <w:rsid w:val="00EC6506"/>
    <w:rsid w:val="00ED3648"/>
    <w:rsid w:val="00ED6F01"/>
    <w:rsid w:val="00EE0032"/>
    <w:rsid w:val="00EF4499"/>
    <w:rsid w:val="00F01EDE"/>
    <w:rsid w:val="00F02052"/>
    <w:rsid w:val="00F02D31"/>
    <w:rsid w:val="00F3002F"/>
    <w:rsid w:val="00F30214"/>
    <w:rsid w:val="00F34269"/>
    <w:rsid w:val="00F37951"/>
    <w:rsid w:val="00F453F1"/>
    <w:rsid w:val="00F502CC"/>
    <w:rsid w:val="00F52D9D"/>
    <w:rsid w:val="00F55D2D"/>
    <w:rsid w:val="00F611A4"/>
    <w:rsid w:val="00F70886"/>
    <w:rsid w:val="00F828AE"/>
    <w:rsid w:val="00F90187"/>
    <w:rsid w:val="00F927FD"/>
    <w:rsid w:val="00FA313D"/>
    <w:rsid w:val="00FA65BD"/>
    <w:rsid w:val="00FB1B37"/>
    <w:rsid w:val="00FC010A"/>
    <w:rsid w:val="00FC2109"/>
    <w:rsid w:val="00FC269F"/>
    <w:rsid w:val="00FE0892"/>
    <w:rsid w:val="00FE08DC"/>
    <w:rsid w:val="00FF0FC3"/>
    <w:rsid w:val="0116B801"/>
    <w:rsid w:val="0198BCE8"/>
    <w:rsid w:val="019B2E2F"/>
    <w:rsid w:val="0212DF73"/>
    <w:rsid w:val="022A7B60"/>
    <w:rsid w:val="023D65E9"/>
    <w:rsid w:val="0283CDFA"/>
    <w:rsid w:val="0323E3CA"/>
    <w:rsid w:val="0411CBCB"/>
    <w:rsid w:val="0418D777"/>
    <w:rsid w:val="051FFDB8"/>
    <w:rsid w:val="05A6DBBD"/>
    <w:rsid w:val="05D52150"/>
    <w:rsid w:val="06FB5FF5"/>
    <w:rsid w:val="07081C6B"/>
    <w:rsid w:val="07497790"/>
    <w:rsid w:val="09FD734A"/>
    <w:rsid w:val="0A60BF38"/>
    <w:rsid w:val="0A9F7830"/>
    <w:rsid w:val="0B0A4F5C"/>
    <w:rsid w:val="0B287050"/>
    <w:rsid w:val="0B62E536"/>
    <w:rsid w:val="0B86FCC7"/>
    <w:rsid w:val="0C647D07"/>
    <w:rsid w:val="0C692D2E"/>
    <w:rsid w:val="0CE353EC"/>
    <w:rsid w:val="0D6A716A"/>
    <w:rsid w:val="0D865AF4"/>
    <w:rsid w:val="0DD73837"/>
    <w:rsid w:val="0E81E5E7"/>
    <w:rsid w:val="0E844797"/>
    <w:rsid w:val="0EDE23FB"/>
    <w:rsid w:val="0F2A4165"/>
    <w:rsid w:val="0F50BC0F"/>
    <w:rsid w:val="0F9DAD00"/>
    <w:rsid w:val="0FB91B54"/>
    <w:rsid w:val="1041FD78"/>
    <w:rsid w:val="11AF94F5"/>
    <w:rsid w:val="11D1BBF9"/>
    <w:rsid w:val="126EAABE"/>
    <w:rsid w:val="12969F02"/>
    <w:rsid w:val="13010BEE"/>
    <w:rsid w:val="130CE97F"/>
    <w:rsid w:val="131B52AF"/>
    <w:rsid w:val="13DD960D"/>
    <w:rsid w:val="13F8E8BD"/>
    <w:rsid w:val="146E54E5"/>
    <w:rsid w:val="1473FF00"/>
    <w:rsid w:val="14E07C86"/>
    <w:rsid w:val="150590DA"/>
    <w:rsid w:val="158C08EF"/>
    <w:rsid w:val="1597C88E"/>
    <w:rsid w:val="15D0CAAB"/>
    <w:rsid w:val="164319F5"/>
    <w:rsid w:val="1677B506"/>
    <w:rsid w:val="170643F6"/>
    <w:rsid w:val="176262DA"/>
    <w:rsid w:val="1793330B"/>
    <w:rsid w:val="17C413E7"/>
    <w:rsid w:val="181FFDFF"/>
    <w:rsid w:val="185D5957"/>
    <w:rsid w:val="198A89E0"/>
    <w:rsid w:val="1A36F3C3"/>
    <w:rsid w:val="1AAAE32F"/>
    <w:rsid w:val="1B77D118"/>
    <w:rsid w:val="1B98DEBC"/>
    <w:rsid w:val="1C28DFA9"/>
    <w:rsid w:val="1C7E2C82"/>
    <w:rsid w:val="1C8D4058"/>
    <w:rsid w:val="1CAC0324"/>
    <w:rsid w:val="1DFA63C9"/>
    <w:rsid w:val="1F2905AD"/>
    <w:rsid w:val="1F7BB493"/>
    <w:rsid w:val="1FD02E20"/>
    <w:rsid w:val="20E87CF4"/>
    <w:rsid w:val="21003214"/>
    <w:rsid w:val="2148C271"/>
    <w:rsid w:val="2149A73E"/>
    <w:rsid w:val="2149CDB0"/>
    <w:rsid w:val="2158CA12"/>
    <w:rsid w:val="2180A049"/>
    <w:rsid w:val="21A8FE58"/>
    <w:rsid w:val="21F3A96B"/>
    <w:rsid w:val="220B4922"/>
    <w:rsid w:val="229D3ADB"/>
    <w:rsid w:val="22B9EFC7"/>
    <w:rsid w:val="22F421FC"/>
    <w:rsid w:val="2341DE96"/>
    <w:rsid w:val="23461583"/>
    <w:rsid w:val="236A3418"/>
    <w:rsid w:val="2480B78A"/>
    <w:rsid w:val="252BA7B3"/>
    <w:rsid w:val="254925E9"/>
    <w:rsid w:val="25874A07"/>
    <w:rsid w:val="2615EFDC"/>
    <w:rsid w:val="262839B4"/>
    <w:rsid w:val="2633355A"/>
    <w:rsid w:val="2657A44D"/>
    <w:rsid w:val="269BA247"/>
    <w:rsid w:val="26FBC995"/>
    <w:rsid w:val="270AAF02"/>
    <w:rsid w:val="27114313"/>
    <w:rsid w:val="2851FA21"/>
    <w:rsid w:val="299A3B2D"/>
    <w:rsid w:val="29BCFA54"/>
    <w:rsid w:val="2A4B4EDF"/>
    <w:rsid w:val="2A62E2B5"/>
    <w:rsid w:val="2AC5D28C"/>
    <w:rsid w:val="2AC96458"/>
    <w:rsid w:val="2ADE0738"/>
    <w:rsid w:val="2BF6EE58"/>
    <w:rsid w:val="2C4DF143"/>
    <w:rsid w:val="2C9502DD"/>
    <w:rsid w:val="2DA7A7C6"/>
    <w:rsid w:val="2DD608A2"/>
    <w:rsid w:val="2E640219"/>
    <w:rsid w:val="2E7B9C43"/>
    <w:rsid w:val="2ED54474"/>
    <w:rsid w:val="2FA8C702"/>
    <w:rsid w:val="2FBD5DC2"/>
    <w:rsid w:val="2FDD5390"/>
    <w:rsid w:val="30106C4D"/>
    <w:rsid w:val="306946BB"/>
    <w:rsid w:val="30DA527C"/>
    <w:rsid w:val="30F1BC7D"/>
    <w:rsid w:val="312FE1DC"/>
    <w:rsid w:val="319BB20F"/>
    <w:rsid w:val="31DA15DB"/>
    <w:rsid w:val="33771998"/>
    <w:rsid w:val="33E376C9"/>
    <w:rsid w:val="342D32EA"/>
    <w:rsid w:val="34BF3369"/>
    <w:rsid w:val="3502CF82"/>
    <w:rsid w:val="355F153F"/>
    <w:rsid w:val="362504CE"/>
    <w:rsid w:val="365A58AC"/>
    <w:rsid w:val="36B06DAB"/>
    <w:rsid w:val="36B552AD"/>
    <w:rsid w:val="37427185"/>
    <w:rsid w:val="374C84A9"/>
    <w:rsid w:val="37F0A063"/>
    <w:rsid w:val="3872F0D8"/>
    <w:rsid w:val="3894F286"/>
    <w:rsid w:val="39077544"/>
    <w:rsid w:val="39096BDA"/>
    <w:rsid w:val="394C2D2D"/>
    <w:rsid w:val="39650201"/>
    <w:rsid w:val="3989CB60"/>
    <w:rsid w:val="3A42CE8C"/>
    <w:rsid w:val="3AAED3E9"/>
    <w:rsid w:val="3BDAD715"/>
    <w:rsid w:val="3C1CEA0A"/>
    <w:rsid w:val="3C24DFE1"/>
    <w:rsid w:val="3D1F97F6"/>
    <w:rsid w:val="3D5568B9"/>
    <w:rsid w:val="3D721C2A"/>
    <w:rsid w:val="3E307C73"/>
    <w:rsid w:val="3ED42CAD"/>
    <w:rsid w:val="3EDECC95"/>
    <w:rsid w:val="3EE17318"/>
    <w:rsid w:val="3EF71403"/>
    <w:rsid w:val="3F3ED4D0"/>
    <w:rsid w:val="3F5EBD65"/>
    <w:rsid w:val="3F74F877"/>
    <w:rsid w:val="3FE0B558"/>
    <w:rsid w:val="402E6C0D"/>
    <w:rsid w:val="40469B0E"/>
    <w:rsid w:val="407100BF"/>
    <w:rsid w:val="4072B0BB"/>
    <w:rsid w:val="40AE1424"/>
    <w:rsid w:val="412A3737"/>
    <w:rsid w:val="4170845A"/>
    <w:rsid w:val="41E3EB9D"/>
    <w:rsid w:val="4269B501"/>
    <w:rsid w:val="43E4B11A"/>
    <w:rsid w:val="440050F3"/>
    <w:rsid w:val="44AC10F8"/>
    <w:rsid w:val="44BEEA1C"/>
    <w:rsid w:val="44CFDD62"/>
    <w:rsid w:val="44D85CD9"/>
    <w:rsid w:val="44E75FD2"/>
    <w:rsid w:val="44F7F850"/>
    <w:rsid w:val="44FB7C33"/>
    <w:rsid w:val="450B9285"/>
    <w:rsid w:val="4536BA67"/>
    <w:rsid w:val="4539F5C8"/>
    <w:rsid w:val="4576DB37"/>
    <w:rsid w:val="465BC788"/>
    <w:rsid w:val="46932731"/>
    <w:rsid w:val="46DC4C00"/>
    <w:rsid w:val="46F2450A"/>
    <w:rsid w:val="4737C37E"/>
    <w:rsid w:val="477A31F7"/>
    <w:rsid w:val="48135CA1"/>
    <w:rsid w:val="48DA910A"/>
    <w:rsid w:val="48E07DD4"/>
    <w:rsid w:val="48F2BA21"/>
    <w:rsid w:val="49225E16"/>
    <w:rsid w:val="4965D05C"/>
    <w:rsid w:val="49D2E822"/>
    <w:rsid w:val="4A4C5347"/>
    <w:rsid w:val="4AEE36EB"/>
    <w:rsid w:val="4B438B29"/>
    <w:rsid w:val="4B64EA31"/>
    <w:rsid w:val="4C0F868B"/>
    <w:rsid w:val="4C98251A"/>
    <w:rsid w:val="4CBF7348"/>
    <w:rsid w:val="4CD6CECC"/>
    <w:rsid w:val="4CD84F66"/>
    <w:rsid w:val="4E42DE93"/>
    <w:rsid w:val="4E4FE3BF"/>
    <w:rsid w:val="4E7D209F"/>
    <w:rsid w:val="4E88432D"/>
    <w:rsid w:val="4EE123C0"/>
    <w:rsid w:val="4F02BE36"/>
    <w:rsid w:val="4F5BB188"/>
    <w:rsid w:val="4FFDECEF"/>
    <w:rsid w:val="501B438F"/>
    <w:rsid w:val="501FB6E9"/>
    <w:rsid w:val="505FE89D"/>
    <w:rsid w:val="50661894"/>
    <w:rsid w:val="50FE8C71"/>
    <w:rsid w:val="51054D46"/>
    <w:rsid w:val="512017A2"/>
    <w:rsid w:val="5155CB2D"/>
    <w:rsid w:val="518A3CE9"/>
    <w:rsid w:val="51FA86FD"/>
    <w:rsid w:val="526B6982"/>
    <w:rsid w:val="527458C2"/>
    <w:rsid w:val="52B911F8"/>
    <w:rsid w:val="530611C6"/>
    <w:rsid w:val="531D5F3A"/>
    <w:rsid w:val="540B930F"/>
    <w:rsid w:val="54275E20"/>
    <w:rsid w:val="54A6E51A"/>
    <w:rsid w:val="56CB1CAD"/>
    <w:rsid w:val="56DC9E3C"/>
    <w:rsid w:val="56F2BF20"/>
    <w:rsid w:val="574DC3EF"/>
    <w:rsid w:val="5799A93B"/>
    <w:rsid w:val="57F977F9"/>
    <w:rsid w:val="582B219A"/>
    <w:rsid w:val="585425CD"/>
    <w:rsid w:val="5887D0F3"/>
    <w:rsid w:val="588B7B51"/>
    <w:rsid w:val="58A5524B"/>
    <w:rsid w:val="5A3359DB"/>
    <w:rsid w:val="5C5A5F3B"/>
    <w:rsid w:val="5CFDBFA8"/>
    <w:rsid w:val="5D4F0F82"/>
    <w:rsid w:val="5D587C27"/>
    <w:rsid w:val="5D61478A"/>
    <w:rsid w:val="5D79EF08"/>
    <w:rsid w:val="5DBF63CD"/>
    <w:rsid w:val="5E42ADAE"/>
    <w:rsid w:val="5E705C38"/>
    <w:rsid w:val="5EC9232D"/>
    <w:rsid w:val="5EDF5FAF"/>
    <w:rsid w:val="5F06C4FE"/>
    <w:rsid w:val="5F06F4A8"/>
    <w:rsid w:val="5F87E387"/>
    <w:rsid w:val="6016424A"/>
    <w:rsid w:val="605C6C74"/>
    <w:rsid w:val="608AB343"/>
    <w:rsid w:val="61E80DCF"/>
    <w:rsid w:val="622FBA38"/>
    <w:rsid w:val="623560B2"/>
    <w:rsid w:val="62F368F1"/>
    <w:rsid w:val="62F97536"/>
    <w:rsid w:val="62FD6FD0"/>
    <w:rsid w:val="636B0A63"/>
    <w:rsid w:val="638EB829"/>
    <w:rsid w:val="63D51B4C"/>
    <w:rsid w:val="63FCE620"/>
    <w:rsid w:val="647617B7"/>
    <w:rsid w:val="64F27E7A"/>
    <w:rsid w:val="650D4964"/>
    <w:rsid w:val="65200731"/>
    <w:rsid w:val="654AF782"/>
    <w:rsid w:val="6580B5A9"/>
    <w:rsid w:val="66018808"/>
    <w:rsid w:val="66E56EBE"/>
    <w:rsid w:val="6727E4D1"/>
    <w:rsid w:val="67357D2C"/>
    <w:rsid w:val="67B07D39"/>
    <w:rsid w:val="687A92D6"/>
    <w:rsid w:val="697F2CB7"/>
    <w:rsid w:val="69804CFE"/>
    <w:rsid w:val="69B2F996"/>
    <w:rsid w:val="69C20182"/>
    <w:rsid w:val="6A372C4D"/>
    <w:rsid w:val="6B81D1A1"/>
    <w:rsid w:val="6BA714F7"/>
    <w:rsid w:val="6BBB3392"/>
    <w:rsid w:val="6BDE6E41"/>
    <w:rsid w:val="6C061264"/>
    <w:rsid w:val="6C9EEA52"/>
    <w:rsid w:val="6CD8ABB2"/>
    <w:rsid w:val="6D1B2E46"/>
    <w:rsid w:val="6DA928BA"/>
    <w:rsid w:val="6DD55C0C"/>
    <w:rsid w:val="6DF0CF82"/>
    <w:rsid w:val="6EF13226"/>
    <w:rsid w:val="6F251506"/>
    <w:rsid w:val="6F3D6727"/>
    <w:rsid w:val="6F6F95E2"/>
    <w:rsid w:val="6F902298"/>
    <w:rsid w:val="6FCC85CB"/>
    <w:rsid w:val="70C1A280"/>
    <w:rsid w:val="7109DD8F"/>
    <w:rsid w:val="713CC41E"/>
    <w:rsid w:val="71617B21"/>
    <w:rsid w:val="71654427"/>
    <w:rsid w:val="7199760B"/>
    <w:rsid w:val="721FB731"/>
    <w:rsid w:val="7357F4B2"/>
    <w:rsid w:val="7360C50E"/>
    <w:rsid w:val="73845DFC"/>
    <w:rsid w:val="739ECB91"/>
    <w:rsid w:val="739FAA0B"/>
    <w:rsid w:val="739FC045"/>
    <w:rsid w:val="73B370F3"/>
    <w:rsid w:val="748F0954"/>
    <w:rsid w:val="750896B5"/>
    <w:rsid w:val="750AF827"/>
    <w:rsid w:val="753CB0F1"/>
    <w:rsid w:val="755584BB"/>
    <w:rsid w:val="7561EAEA"/>
    <w:rsid w:val="75AD274B"/>
    <w:rsid w:val="762D5C6A"/>
    <w:rsid w:val="765B082D"/>
    <w:rsid w:val="765CB4C8"/>
    <w:rsid w:val="766F8405"/>
    <w:rsid w:val="76A6246B"/>
    <w:rsid w:val="76D8D3B2"/>
    <w:rsid w:val="7711A99D"/>
    <w:rsid w:val="774017D8"/>
    <w:rsid w:val="77A6AF23"/>
    <w:rsid w:val="77BC1EE5"/>
    <w:rsid w:val="77BD9CE4"/>
    <w:rsid w:val="78196703"/>
    <w:rsid w:val="7830D78C"/>
    <w:rsid w:val="785F1789"/>
    <w:rsid w:val="7868DF4E"/>
    <w:rsid w:val="78763396"/>
    <w:rsid w:val="78E6319B"/>
    <w:rsid w:val="790523AD"/>
    <w:rsid w:val="791989A5"/>
    <w:rsid w:val="79D808F6"/>
    <w:rsid w:val="7A4C8C3B"/>
    <w:rsid w:val="7B2BE315"/>
    <w:rsid w:val="7C033A18"/>
    <w:rsid w:val="7C2318C2"/>
    <w:rsid w:val="7C2330DB"/>
    <w:rsid w:val="7C354F63"/>
    <w:rsid w:val="7C4A12C0"/>
    <w:rsid w:val="7C675EA3"/>
    <w:rsid w:val="7D2E779C"/>
    <w:rsid w:val="7D42D8F3"/>
    <w:rsid w:val="7D5B160D"/>
    <w:rsid w:val="7D6867A8"/>
    <w:rsid w:val="7D76CB09"/>
    <w:rsid w:val="7D903783"/>
    <w:rsid w:val="7E963443"/>
    <w:rsid w:val="7EC64A91"/>
    <w:rsid w:val="7F03A1E3"/>
    <w:rsid w:val="7F8309CB"/>
    <w:rsid w:val="7F88C335"/>
    <w:rsid w:val="7F8C1972"/>
    <w:rsid w:val="7F8F4C93"/>
    <w:rsid w:val="7FC29F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5CDDF"/>
  <w15:chartTrackingRefBased/>
  <w15:docId w15:val="{86CF9F74-3D12-4347-8C6A-F4E1D69D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DDE"/>
    <w:rPr>
      <w:kern w:val="0"/>
      <w14:ligatures w14:val="none"/>
    </w:rPr>
  </w:style>
  <w:style w:type="paragraph" w:styleId="Titre1">
    <w:name w:val="heading 1"/>
    <w:basedOn w:val="Normal"/>
    <w:next w:val="Normal"/>
    <w:link w:val="Titre1Car"/>
    <w:uiPriority w:val="9"/>
    <w:qFormat/>
    <w:rsid w:val="00213DDE"/>
    <w:pPr>
      <w:ind w:left="1276" w:hanging="2"/>
      <w:outlineLvl w:val="0"/>
    </w:pPr>
    <w:rPr>
      <w:rFonts w:ascii="Avenir LT Std 35 Light" w:hAnsi="Avenir LT Std 35 Light"/>
      <w:sz w:val="40"/>
      <w:szCs w:val="40"/>
    </w:rPr>
  </w:style>
  <w:style w:type="paragraph" w:styleId="Titre3">
    <w:name w:val="heading 3"/>
    <w:basedOn w:val="Normal"/>
    <w:next w:val="Normal"/>
    <w:link w:val="Titre3Car"/>
    <w:uiPriority w:val="9"/>
    <w:semiHidden/>
    <w:unhideWhenUsed/>
    <w:qFormat/>
    <w:rsid w:val="00E10C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3DDE"/>
    <w:rPr>
      <w:rFonts w:ascii="Avenir LT Std 35 Light" w:hAnsi="Avenir LT Std 35 Light"/>
      <w:kern w:val="0"/>
      <w:sz w:val="40"/>
      <w:szCs w:val="40"/>
      <w14:ligatures w14:val="none"/>
    </w:rPr>
  </w:style>
  <w:style w:type="paragraph" w:styleId="Paragraphedeliste">
    <w:name w:val="List Paragraph"/>
    <w:aliases w:val="Paragraphe EI,Paragraphe de liste1,EC,Paragraphe de liste2,Colorful List Accent 1,Liste couleur - Accent 11,Paragraphe de liste11,List Paragraph,Liste couleur - Accent 111,Policy_Paragraph,List Paragraph1,Issue Action POC,3,Dot pt"/>
    <w:basedOn w:val="Normal"/>
    <w:link w:val="ParagraphedelisteCar"/>
    <w:uiPriority w:val="34"/>
    <w:qFormat/>
    <w:rsid w:val="00213DDE"/>
    <w:pPr>
      <w:ind w:left="720"/>
      <w:contextualSpacing/>
    </w:pPr>
  </w:style>
  <w:style w:type="character" w:customStyle="1" w:styleId="ParagraphedelisteCar">
    <w:name w:val="Paragraphe de liste Car"/>
    <w:aliases w:val="Paragraphe EI Car,Paragraphe de liste1 Car,EC Car,Paragraphe de liste2 Car,Colorful List Accent 1 Car,Liste couleur - Accent 11 Car,Paragraphe de liste11 Car,List Paragraph Car,Liste couleur - Accent 111 Car,Policy_Paragraph Car"/>
    <w:basedOn w:val="Policepardfaut"/>
    <w:link w:val="Paragraphedeliste"/>
    <w:uiPriority w:val="34"/>
    <w:locked/>
    <w:rsid w:val="00213DDE"/>
    <w:rPr>
      <w:kern w:val="0"/>
      <w14:ligatures w14:val="none"/>
    </w:rPr>
  </w:style>
  <w:style w:type="paragraph" w:styleId="En-tte">
    <w:name w:val="header"/>
    <w:basedOn w:val="Normal"/>
    <w:link w:val="En-tteCar"/>
    <w:uiPriority w:val="99"/>
    <w:unhideWhenUsed/>
    <w:rsid w:val="00213DDE"/>
    <w:pPr>
      <w:tabs>
        <w:tab w:val="center" w:pos="4536"/>
        <w:tab w:val="right" w:pos="9072"/>
      </w:tabs>
      <w:spacing w:after="0" w:line="240" w:lineRule="auto"/>
    </w:pPr>
  </w:style>
  <w:style w:type="character" w:customStyle="1" w:styleId="En-tteCar">
    <w:name w:val="En-tête Car"/>
    <w:basedOn w:val="Policepardfaut"/>
    <w:link w:val="En-tte"/>
    <w:uiPriority w:val="99"/>
    <w:rsid w:val="00213DDE"/>
    <w:rPr>
      <w:kern w:val="0"/>
      <w14:ligatures w14:val="none"/>
    </w:rPr>
  </w:style>
  <w:style w:type="paragraph" w:styleId="Pieddepage">
    <w:name w:val="footer"/>
    <w:basedOn w:val="Normal"/>
    <w:link w:val="PieddepageCar"/>
    <w:uiPriority w:val="99"/>
    <w:unhideWhenUsed/>
    <w:rsid w:val="00213D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DDE"/>
    <w:rPr>
      <w:kern w:val="0"/>
      <w14:ligatures w14:val="none"/>
    </w:rPr>
  </w:style>
  <w:style w:type="character" w:customStyle="1" w:styleId="spelle">
    <w:name w:val="spelle"/>
    <w:basedOn w:val="Policepardfaut"/>
    <w:rsid w:val="0043683E"/>
  </w:style>
  <w:style w:type="paragraph" w:styleId="Rvision">
    <w:name w:val="Revision"/>
    <w:hidden/>
    <w:uiPriority w:val="99"/>
    <w:semiHidden/>
    <w:rsid w:val="00F3002F"/>
    <w:pPr>
      <w:spacing w:after="0" w:line="240" w:lineRule="auto"/>
    </w:pPr>
    <w:rPr>
      <w:kern w:val="0"/>
      <w14:ligatures w14:val="none"/>
    </w:rPr>
  </w:style>
  <w:style w:type="character" w:styleId="Marquedecommentaire">
    <w:name w:val="annotation reference"/>
    <w:basedOn w:val="Policepardfaut"/>
    <w:uiPriority w:val="99"/>
    <w:semiHidden/>
    <w:unhideWhenUsed/>
    <w:rsid w:val="00CC662E"/>
    <w:rPr>
      <w:sz w:val="16"/>
      <w:szCs w:val="16"/>
    </w:rPr>
  </w:style>
  <w:style w:type="paragraph" w:styleId="Commentaire">
    <w:name w:val="annotation text"/>
    <w:basedOn w:val="Normal"/>
    <w:link w:val="CommentaireCar"/>
    <w:uiPriority w:val="99"/>
    <w:unhideWhenUsed/>
    <w:rsid w:val="00CC662E"/>
    <w:pPr>
      <w:spacing w:line="240" w:lineRule="auto"/>
    </w:pPr>
    <w:rPr>
      <w:sz w:val="20"/>
      <w:szCs w:val="20"/>
    </w:rPr>
  </w:style>
  <w:style w:type="character" w:customStyle="1" w:styleId="CommentaireCar">
    <w:name w:val="Commentaire Car"/>
    <w:basedOn w:val="Policepardfaut"/>
    <w:link w:val="Commentaire"/>
    <w:uiPriority w:val="99"/>
    <w:rsid w:val="00CC662E"/>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CC662E"/>
    <w:rPr>
      <w:b/>
      <w:bCs/>
    </w:rPr>
  </w:style>
  <w:style w:type="character" w:customStyle="1" w:styleId="ObjetducommentaireCar">
    <w:name w:val="Objet du commentaire Car"/>
    <w:basedOn w:val="CommentaireCar"/>
    <w:link w:val="Objetducommentaire"/>
    <w:uiPriority w:val="99"/>
    <w:semiHidden/>
    <w:rsid w:val="00CC662E"/>
    <w:rPr>
      <w:b/>
      <w:bCs/>
      <w:kern w:val="0"/>
      <w:sz w:val="20"/>
      <w:szCs w:val="20"/>
      <w14:ligatures w14:val="none"/>
    </w:rPr>
  </w:style>
  <w:style w:type="table" w:styleId="Grilledutableau">
    <w:name w:val="Table Grid"/>
    <w:basedOn w:val="TableauNormal"/>
    <w:uiPriority w:val="39"/>
    <w:rsid w:val="000A6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176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76F2"/>
    <w:rPr>
      <w:kern w:val="0"/>
      <w:sz w:val="20"/>
      <w:szCs w:val="20"/>
      <w14:ligatures w14:val="none"/>
    </w:rPr>
  </w:style>
  <w:style w:type="character" w:styleId="Appelnotedebasdep">
    <w:name w:val="footnote reference"/>
    <w:basedOn w:val="Policepardfaut"/>
    <w:uiPriority w:val="99"/>
    <w:semiHidden/>
    <w:unhideWhenUsed/>
    <w:rsid w:val="008176F2"/>
    <w:rPr>
      <w:vertAlign w:val="superscript"/>
    </w:rPr>
  </w:style>
  <w:style w:type="paragraph" w:styleId="NormalWeb">
    <w:name w:val="Normal (Web)"/>
    <w:basedOn w:val="Normal"/>
    <w:uiPriority w:val="99"/>
    <w:semiHidden/>
    <w:unhideWhenUsed/>
    <w:rsid w:val="005D3517"/>
    <w:rPr>
      <w:rFonts w:ascii="Times New Roman" w:hAnsi="Times New Roman" w:cs="Times New Roman"/>
      <w:sz w:val="24"/>
      <w:szCs w:val="24"/>
    </w:rPr>
  </w:style>
  <w:style w:type="character" w:styleId="Lienhypertexte">
    <w:name w:val="Hyperlink"/>
    <w:basedOn w:val="Policepardfaut"/>
    <w:uiPriority w:val="99"/>
    <w:unhideWhenUsed/>
    <w:rsid w:val="00D068C9"/>
    <w:rPr>
      <w:color w:val="0563C1" w:themeColor="hyperlink"/>
      <w:u w:val="single"/>
    </w:rPr>
  </w:style>
  <w:style w:type="character" w:styleId="Mentionnonrsolue">
    <w:name w:val="Unresolved Mention"/>
    <w:basedOn w:val="Policepardfaut"/>
    <w:uiPriority w:val="99"/>
    <w:semiHidden/>
    <w:unhideWhenUsed/>
    <w:rsid w:val="0063055D"/>
    <w:rPr>
      <w:color w:val="605E5C"/>
      <w:shd w:val="clear" w:color="auto" w:fill="E1DFDD"/>
    </w:rPr>
  </w:style>
  <w:style w:type="character" w:styleId="Lienhypertextesuivivisit">
    <w:name w:val="FollowedHyperlink"/>
    <w:basedOn w:val="Policepardfaut"/>
    <w:uiPriority w:val="99"/>
    <w:semiHidden/>
    <w:unhideWhenUsed/>
    <w:rsid w:val="00FC2109"/>
    <w:rPr>
      <w:color w:val="954F72" w:themeColor="followedHyperlink"/>
      <w:u w:val="single"/>
    </w:rPr>
  </w:style>
  <w:style w:type="character" w:customStyle="1" w:styleId="Titre3Car">
    <w:name w:val="Titre 3 Car"/>
    <w:basedOn w:val="Policepardfaut"/>
    <w:link w:val="Titre3"/>
    <w:uiPriority w:val="9"/>
    <w:semiHidden/>
    <w:rsid w:val="00E10C13"/>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941">
      <w:bodyDiv w:val="1"/>
      <w:marLeft w:val="0"/>
      <w:marRight w:val="0"/>
      <w:marTop w:val="0"/>
      <w:marBottom w:val="0"/>
      <w:divBdr>
        <w:top w:val="none" w:sz="0" w:space="0" w:color="auto"/>
        <w:left w:val="none" w:sz="0" w:space="0" w:color="auto"/>
        <w:bottom w:val="none" w:sz="0" w:space="0" w:color="auto"/>
        <w:right w:val="none" w:sz="0" w:space="0" w:color="auto"/>
      </w:divBdr>
    </w:div>
    <w:div w:id="23485053">
      <w:bodyDiv w:val="1"/>
      <w:marLeft w:val="0"/>
      <w:marRight w:val="0"/>
      <w:marTop w:val="0"/>
      <w:marBottom w:val="0"/>
      <w:divBdr>
        <w:top w:val="none" w:sz="0" w:space="0" w:color="auto"/>
        <w:left w:val="none" w:sz="0" w:space="0" w:color="auto"/>
        <w:bottom w:val="none" w:sz="0" w:space="0" w:color="auto"/>
        <w:right w:val="none" w:sz="0" w:space="0" w:color="auto"/>
      </w:divBdr>
    </w:div>
    <w:div w:id="49769753">
      <w:bodyDiv w:val="1"/>
      <w:marLeft w:val="0"/>
      <w:marRight w:val="0"/>
      <w:marTop w:val="0"/>
      <w:marBottom w:val="0"/>
      <w:divBdr>
        <w:top w:val="none" w:sz="0" w:space="0" w:color="auto"/>
        <w:left w:val="none" w:sz="0" w:space="0" w:color="auto"/>
        <w:bottom w:val="none" w:sz="0" w:space="0" w:color="auto"/>
        <w:right w:val="none" w:sz="0" w:space="0" w:color="auto"/>
      </w:divBdr>
    </w:div>
    <w:div w:id="109906765">
      <w:bodyDiv w:val="1"/>
      <w:marLeft w:val="0"/>
      <w:marRight w:val="0"/>
      <w:marTop w:val="0"/>
      <w:marBottom w:val="0"/>
      <w:divBdr>
        <w:top w:val="none" w:sz="0" w:space="0" w:color="auto"/>
        <w:left w:val="none" w:sz="0" w:space="0" w:color="auto"/>
        <w:bottom w:val="none" w:sz="0" w:space="0" w:color="auto"/>
        <w:right w:val="none" w:sz="0" w:space="0" w:color="auto"/>
      </w:divBdr>
    </w:div>
    <w:div w:id="179855538">
      <w:bodyDiv w:val="1"/>
      <w:marLeft w:val="0"/>
      <w:marRight w:val="0"/>
      <w:marTop w:val="0"/>
      <w:marBottom w:val="0"/>
      <w:divBdr>
        <w:top w:val="none" w:sz="0" w:space="0" w:color="auto"/>
        <w:left w:val="none" w:sz="0" w:space="0" w:color="auto"/>
        <w:bottom w:val="none" w:sz="0" w:space="0" w:color="auto"/>
        <w:right w:val="none" w:sz="0" w:space="0" w:color="auto"/>
      </w:divBdr>
    </w:div>
    <w:div w:id="228542327">
      <w:bodyDiv w:val="1"/>
      <w:marLeft w:val="0"/>
      <w:marRight w:val="0"/>
      <w:marTop w:val="0"/>
      <w:marBottom w:val="0"/>
      <w:divBdr>
        <w:top w:val="none" w:sz="0" w:space="0" w:color="auto"/>
        <w:left w:val="none" w:sz="0" w:space="0" w:color="auto"/>
        <w:bottom w:val="none" w:sz="0" w:space="0" w:color="auto"/>
        <w:right w:val="none" w:sz="0" w:space="0" w:color="auto"/>
      </w:divBdr>
    </w:div>
    <w:div w:id="292175281">
      <w:bodyDiv w:val="1"/>
      <w:marLeft w:val="0"/>
      <w:marRight w:val="0"/>
      <w:marTop w:val="0"/>
      <w:marBottom w:val="0"/>
      <w:divBdr>
        <w:top w:val="none" w:sz="0" w:space="0" w:color="auto"/>
        <w:left w:val="none" w:sz="0" w:space="0" w:color="auto"/>
        <w:bottom w:val="none" w:sz="0" w:space="0" w:color="auto"/>
        <w:right w:val="none" w:sz="0" w:space="0" w:color="auto"/>
      </w:divBdr>
    </w:div>
    <w:div w:id="292831275">
      <w:bodyDiv w:val="1"/>
      <w:marLeft w:val="0"/>
      <w:marRight w:val="0"/>
      <w:marTop w:val="0"/>
      <w:marBottom w:val="0"/>
      <w:divBdr>
        <w:top w:val="none" w:sz="0" w:space="0" w:color="auto"/>
        <w:left w:val="none" w:sz="0" w:space="0" w:color="auto"/>
        <w:bottom w:val="none" w:sz="0" w:space="0" w:color="auto"/>
        <w:right w:val="none" w:sz="0" w:space="0" w:color="auto"/>
      </w:divBdr>
    </w:div>
    <w:div w:id="341208667">
      <w:bodyDiv w:val="1"/>
      <w:marLeft w:val="0"/>
      <w:marRight w:val="0"/>
      <w:marTop w:val="0"/>
      <w:marBottom w:val="0"/>
      <w:divBdr>
        <w:top w:val="none" w:sz="0" w:space="0" w:color="auto"/>
        <w:left w:val="none" w:sz="0" w:space="0" w:color="auto"/>
        <w:bottom w:val="none" w:sz="0" w:space="0" w:color="auto"/>
        <w:right w:val="none" w:sz="0" w:space="0" w:color="auto"/>
      </w:divBdr>
    </w:div>
    <w:div w:id="364403503">
      <w:bodyDiv w:val="1"/>
      <w:marLeft w:val="0"/>
      <w:marRight w:val="0"/>
      <w:marTop w:val="0"/>
      <w:marBottom w:val="0"/>
      <w:divBdr>
        <w:top w:val="none" w:sz="0" w:space="0" w:color="auto"/>
        <w:left w:val="none" w:sz="0" w:space="0" w:color="auto"/>
        <w:bottom w:val="none" w:sz="0" w:space="0" w:color="auto"/>
        <w:right w:val="none" w:sz="0" w:space="0" w:color="auto"/>
      </w:divBdr>
    </w:div>
    <w:div w:id="408968111">
      <w:bodyDiv w:val="1"/>
      <w:marLeft w:val="0"/>
      <w:marRight w:val="0"/>
      <w:marTop w:val="0"/>
      <w:marBottom w:val="0"/>
      <w:divBdr>
        <w:top w:val="none" w:sz="0" w:space="0" w:color="auto"/>
        <w:left w:val="none" w:sz="0" w:space="0" w:color="auto"/>
        <w:bottom w:val="none" w:sz="0" w:space="0" w:color="auto"/>
        <w:right w:val="none" w:sz="0" w:space="0" w:color="auto"/>
      </w:divBdr>
      <w:divsChild>
        <w:div w:id="1732725026">
          <w:marLeft w:val="0"/>
          <w:marRight w:val="0"/>
          <w:marTop w:val="0"/>
          <w:marBottom w:val="0"/>
          <w:divBdr>
            <w:top w:val="none" w:sz="0" w:space="0" w:color="auto"/>
            <w:left w:val="none" w:sz="0" w:space="0" w:color="auto"/>
            <w:bottom w:val="none" w:sz="0" w:space="0" w:color="auto"/>
            <w:right w:val="none" w:sz="0" w:space="0" w:color="auto"/>
          </w:divBdr>
        </w:div>
        <w:div w:id="555895439">
          <w:marLeft w:val="0"/>
          <w:marRight w:val="0"/>
          <w:marTop w:val="0"/>
          <w:marBottom w:val="0"/>
          <w:divBdr>
            <w:top w:val="none" w:sz="0" w:space="0" w:color="auto"/>
            <w:left w:val="none" w:sz="0" w:space="0" w:color="auto"/>
            <w:bottom w:val="none" w:sz="0" w:space="0" w:color="auto"/>
            <w:right w:val="none" w:sz="0" w:space="0" w:color="auto"/>
          </w:divBdr>
        </w:div>
        <w:div w:id="322785680">
          <w:marLeft w:val="0"/>
          <w:marRight w:val="0"/>
          <w:marTop w:val="0"/>
          <w:marBottom w:val="0"/>
          <w:divBdr>
            <w:top w:val="none" w:sz="0" w:space="0" w:color="auto"/>
            <w:left w:val="none" w:sz="0" w:space="0" w:color="auto"/>
            <w:bottom w:val="none" w:sz="0" w:space="0" w:color="auto"/>
            <w:right w:val="none" w:sz="0" w:space="0" w:color="auto"/>
          </w:divBdr>
        </w:div>
        <w:div w:id="1766000273">
          <w:marLeft w:val="0"/>
          <w:marRight w:val="0"/>
          <w:marTop w:val="0"/>
          <w:marBottom w:val="0"/>
          <w:divBdr>
            <w:top w:val="none" w:sz="0" w:space="0" w:color="auto"/>
            <w:left w:val="none" w:sz="0" w:space="0" w:color="auto"/>
            <w:bottom w:val="none" w:sz="0" w:space="0" w:color="auto"/>
            <w:right w:val="none" w:sz="0" w:space="0" w:color="auto"/>
          </w:divBdr>
        </w:div>
        <w:div w:id="1876189255">
          <w:marLeft w:val="0"/>
          <w:marRight w:val="0"/>
          <w:marTop w:val="0"/>
          <w:marBottom w:val="0"/>
          <w:divBdr>
            <w:top w:val="none" w:sz="0" w:space="0" w:color="auto"/>
            <w:left w:val="none" w:sz="0" w:space="0" w:color="auto"/>
            <w:bottom w:val="none" w:sz="0" w:space="0" w:color="auto"/>
            <w:right w:val="none" w:sz="0" w:space="0" w:color="auto"/>
          </w:divBdr>
        </w:div>
      </w:divsChild>
    </w:div>
    <w:div w:id="423767697">
      <w:bodyDiv w:val="1"/>
      <w:marLeft w:val="0"/>
      <w:marRight w:val="0"/>
      <w:marTop w:val="0"/>
      <w:marBottom w:val="0"/>
      <w:divBdr>
        <w:top w:val="none" w:sz="0" w:space="0" w:color="auto"/>
        <w:left w:val="none" w:sz="0" w:space="0" w:color="auto"/>
        <w:bottom w:val="none" w:sz="0" w:space="0" w:color="auto"/>
        <w:right w:val="none" w:sz="0" w:space="0" w:color="auto"/>
      </w:divBdr>
    </w:div>
    <w:div w:id="436367641">
      <w:bodyDiv w:val="1"/>
      <w:marLeft w:val="0"/>
      <w:marRight w:val="0"/>
      <w:marTop w:val="0"/>
      <w:marBottom w:val="0"/>
      <w:divBdr>
        <w:top w:val="none" w:sz="0" w:space="0" w:color="auto"/>
        <w:left w:val="none" w:sz="0" w:space="0" w:color="auto"/>
        <w:bottom w:val="none" w:sz="0" w:space="0" w:color="auto"/>
        <w:right w:val="none" w:sz="0" w:space="0" w:color="auto"/>
      </w:divBdr>
    </w:div>
    <w:div w:id="441192803">
      <w:bodyDiv w:val="1"/>
      <w:marLeft w:val="0"/>
      <w:marRight w:val="0"/>
      <w:marTop w:val="0"/>
      <w:marBottom w:val="0"/>
      <w:divBdr>
        <w:top w:val="none" w:sz="0" w:space="0" w:color="auto"/>
        <w:left w:val="none" w:sz="0" w:space="0" w:color="auto"/>
        <w:bottom w:val="none" w:sz="0" w:space="0" w:color="auto"/>
        <w:right w:val="none" w:sz="0" w:space="0" w:color="auto"/>
      </w:divBdr>
    </w:div>
    <w:div w:id="446236496">
      <w:bodyDiv w:val="1"/>
      <w:marLeft w:val="0"/>
      <w:marRight w:val="0"/>
      <w:marTop w:val="0"/>
      <w:marBottom w:val="0"/>
      <w:divBdr>
        <w:top w:val="none" w:sz="0" w:space="0" w:color="auto"/>
        <w:left w:val="none" w:sz="0" w:space="0" w:color="auto"/>
        <w:bottom w:val="none" w:sz="0" w:space="0" w:color="auto"/>
        <w:right w:val="none" w:sz="0" w:space="0" w:color="auto"/>
      </w:divBdr>
    </w:div>
    <w:div w:id="448936397">
      <w:bodyDiv w:val="1"/>
      <w:marLeft w:val="0"/>
      <w:marRight w:val="0"/>
      <w:marTop w:val="0"/>
      <w:marBottom w:val="0"/>
      <w:divBdr>
        <w:top w:val="none" w:sz="0" w:space="0" w:color="auto"/>
        <w:left w:val="none" w:sz="0" w:space="0" w:color="auto"/>
        <w:bottom w:val="none" w:sz="0" w:space="0" w:color="auto"/>
        <w:right w:val="none" w:sz="0" w:space="0" w:color="auto"/>
      </w:divBdr>
    </w:div>
    <w:div w:id="456340844">
      <w:bodyDiv w:val="1"/>
      <w:marLeft w:val="0"/>
      <w:marRight w:val="0"/>
      <w:marTop w:val="0"/>
      <w:marBottom w:val="0"/>
      <w:divBdr>
        <w:top w:val="none" w:sz="0" w:space="0" w:color="auto"/>
        <w:left w:val="none" w:sz="0" w:space="0" w:color="auto"/>
        <w:bottom w:val="none" w:sz="0" w:space="0" w:color="auto"/>
        <w:right w:val="none" w:sz="0" w:space="0" w:color="auto"/>
      </w:divBdr>
    </w:div>
    <w:div w:id="493377634">
      <w:bodyDiv w:val="1"/>
      <w:marLeft w:val="0"/>
      <w:marRight w:val="0"/>
      <w:marTop w:val="0"/>
      <w:marBottom w:val="0"/>
      <w:divBdr>
        <w:top w:val="none" w:sz="0" w:space="0" w:color="auto"/>
        <w:left w:val="none" w:sz="0" w:space="0" w:color="auto"/>
        <w:bottom w:val="none" w:sz="0" w:space="0" w:color="auto"/>
        <w:right w:val="none" w:sz="0" w:space="0" w:color="auto"/>
      </w:divBdr>
    </w:div>
    <w:div w:id="566308674">
      <w:bodyDiv w:val="1"/>
      <w:marLeft w:val="0"/>
      <w:marRight w:val="0"/>
      <w:marTop w:val="0"/>
      <w:marBottom w:val="0"/>
      <w:divBdr>
        <w:top w:val="none" w:sz="0" w:space="0" w:color="auto"/>
        <w:left w:val="none" w:sz="0" w:space="0" w:color="auto"/>
        <w:bottom w:val="none" w:sz="0" w:space="0" w:color="auto"/>
        <w:right w:val="none" w:sz="0" w:space="0" w:color="auto"/>
      </w:divBdr>
    </w:div>
    <w:div w:id="577832799">
      <w:bodyDiv w:val="1"/>
      <w:marLeft w:val="0"/>
      <w:marRight w:val="0"/>
      <w:marTop w:val="0"/>
      <w:marBottom w:val="0"/>
      <w:divBdr>
        <w:top w:val="none" w:sz="0" w:space="0" w:color="auto"/>
        <w:left w:val="none" w:sz="0" w:space="0" w:color="auto"/>
        <w:bottom w:val="none" w:sz="0" w:space="0" w:color="auto"/>
        <w:right w:val="none" w:sz="0" w:space="0" w:color="auto"/>
      </w:divBdr>
    </w:div>
    <w:div w:id="592250807">
      <w:bodyDiv w:val="1"/>
      <w:marLeft w:val="0"/>
      <w:marRight w:val="0"/>
      <w:marTop w:val="0"/>
      <w:marBottom w:val="0"/>
      <w:divBdr>
        <w:top w:val="none" w:sz="0" w:space="0" w:color="auto"/>
        <w:left w:val="none" w:sz="0" w:space="0" w:color="auto"/>
        <w:bottom w:val="none" w:sz="0" w:space="0" w:color="auto"/>
        <w:right w:val="none" w:sz="0" w:space="0" w:color="auto"/>
      </w:divBdr>
    </w:div>
    <w:div w:id="665592318">
      <w:bodyDiv w:val="1"/>
      <w:marLeft w:val="0"/>
      <w:marRight w:val="0"/>
      <w:marTop w:val="0"/>
      <w:marBottom w:val="0"/>
      <w:divBdr>
        <w:top w:val="none" w:sz="0" w:space="0" w:color="auto"/>
        <w:left w:val="none" w:sz="0" w:space="0" w:color="auto"/>
        <w:bottom w:val="none" w:sz="0" w:space="0" w:color="auto"/>
        <w:right w:val="none" w:sz="0" w:space="0" w:color="auto"/>
      </w:divBdr>
    </w:div>
    <w:div w:id="704527655">
      <w:bodyDiv w:val="1"/>
      <w:marLeft w:val="0"/>
      <w:marRight w:val="0"/>
      <w:marTop w:val="0"/>
      <w:marBottom w:val="0"/>
      <w:divBdr>
        <w:top w:val="none" w:sz="0" w:space="0" w:color="auto"/>
        <w:left w:val="none" w:sz="0" w:space="0" w:color="auto"/>
        <w:bottom w:val="none" w:sz="0" w:space="0" w:color="auto"/>
        <w:right w:val="none" w:sz="0" w:space="0" w:color="auto"/>
      </w:divBdr>
    </w:div>
    <w:div w:id="723722611">
      <w:bodyDiv w:val="1"/>
      <w:marLeft w:val="0"/>
      <w:marRight w:val="0"/>
      <w:marTop w:val="0"/>
      <w:marBottom w:val="0"/>
      <w:divBdr>
        <w:top w:val="none" w:sz="0" w:space="0" w:color="auto"/>
        <w:left w:val="none" w:sz="0" w:space="0" w:color="auto"/>
        <w:bottom w:val="none" w:sz="0" w:space="0" w:color="auto"/>
        <w:right w:val="none" w:sz="0" w:space="0" w:color="auto"/>
      </w:divBdr>
    </w:div>
    <w:div w:id="726686523">
      <w:bodyDiv w:val="1"/>
      <w:marLeft w:val="0"/>
      <w:marRight w:val="0"/>
      <w:marTop w:val="0"/>
      <w:marBottom w:val="0"/>
      <w:divBdr>
        <w:top w:val="none" w:sz="0" w:space="0" w:color="auto"/>
        <w:left w:val="none" w:sz="0" w:space="0" w:color="auto"/>
        <w:bottom w:val="none" w:sz="0" w:space="0" w:color="auto"/>
        <w:right w:val="none" w:sz="0" w:space="0" w:color="auto"/>
      </w:divBdr>
    </w:div>
    <w:div w:id="734665450">
      <w:bodyDiv w:val="1"/>
      <w:marLeft w:val="0"/>
      <w:marRight w:val="0"/>
      <w:marTop w:val="0"/>
      <w:marBottom w:val="0"/>
      <w:divBdr>
        <w:top w:val="none" w:sz="0" w:space="0" w:color="auto"/>
        <w:left w:val="none" w:sz="0" w:space="0" w:color="auto"/>
        <w:bottom w:val="none" w:sz="0" w:space="0" w:color="auto"/>
        <w:right w:val="none" w:sz="0" w:space="0" w:color="auto"/>
      </w:divBdr>
    </w:div>
    <w:div w:id="738092893">
      <w:bodyDiv w:val="1"/>
      <w:marLeft w:val="0"/>
      <w:marRight w:val="0"/>
      <w:marTop w:val="0"/>
      <w:marBottom w:val="0"/>
      <w:divBdr>
        <w:top w:val="none" w:sz="0" w:space="0" w:color="auto"/>
        <w:left w:val="none" w:sz="0" w:space="0" w:color="auto"/>
        <w:bottom w:val="none" w:sz="0" w:space="0" w:color="auto"/>
        <w:right w:val="none" w:sz="0" w:space="0" w:color="auto"/>
      </w:divBdr>
    </w:div>
    <w:div w:id="759838901">
      <w:bodyDiv w:val="1"/>
      <w:marLeft w:val="0"/>
      <w:marRight w:val="0"/>
      <w:marTop w:val="0"/>
      <w:marBottom w:val="0"/>
      <w:divBdr>
        <w:top w:val="none" w:sz="0" w:space="0" w:color="auto"/>
        <w:left w:val="none" w:sz="0" w:space="0" w:color="auto"/>
        <w:bottom w:val="none" w:sz="0" w:space="0" w:color="auto"/>
        <w:right w:val="none" w:sz="0" w:space="0" w:color="auto"/>
      </w:divBdr>
    </w:div>
    <w:div w:id="790318595">
      <w:bodyDiv w:val="1"/>
      <w:marLeft w:val="0"/>
      <w:marRight w:val="0"/>
      <w:marTop w:val="0"/>
      <w:marBottom w:val="0"/>
      <w:divBdr>
        <w:top w:val="none" w:sz="0" w:space="0" w:color="auto"/>
        <w:left w:val="none" w:sz="0" w:space="0" w:color="auto"/>
        <w:bottom w:val="none" w:sz="0" w:space="0" w:color="auto"/>
        <w:right w:val="none" w:sz="0" w:space="0" w:color="auto"/>
      </w:divBdr>
    </w:div>
    <w:div w:id="820002896">
      <w:bodyDiv w:val="1"/>
      <w:marLeft w:val="0"/>
      <w:marRight w:val="0"/>
      <w:marTop w:val="0"/>
      <w:marBottom w:val="0"/>
      <w:divBdr>
        <w:top w:val="none" w:sz="0" w:space="0" w:color="auto"/>
        <w:left w:val="none" w:sz="0" w:space="0" w:color="auto"/>
        <w:bottom w:val="none" w:sz="0" w:space="0" w:color="auto"/>
        <w:right w:val="none" w:sz="0" w:space="0" w:color="auto"/>
      </w:divBdr>
    </w:div>
    <w:div w:id="827676880">
      <w:bodyDiv w:val="1"/>
      <w:marLeft w:val="0"/>
      <w:marRight w:val="0"/>
      <w:marTop w:val="0"/>
      <w:marBottom w:val="0"/>
      <w:divBdr>
        <w:top w:val="none" w:sz="0" w:space="0" w:color="auto"/>
        <w:left w:val="none" w:sz="0" w:space="0" w:color="auto"/>
        <w:bottom w:val="none" w:sz="0" w:space="0" w:color="auto"/>
        <w:right w:val="none" w:sz="0" w:space="0" w:color="auto"/>
      </w:divBdr>
    </w:div>
    <w:div w:id="833641504">
      <w:bodyDiv w:val="1"/>
      <w:marLeft w:val="0"/>
      <w:marRight w:val="0"/>
      <w:marTop w:val="0"/>
      <w:marBottom w:val="0"/>
      <w:divBdr>
        <w:top w:val="none" w:sz="0" w:space="0" w:color="auto"/>
        <w:left w:val="none" w:sz="0" w:space="0" w:color="auto"/>
        <w:bottom w:val="none" w:sz="0" w:space="0" w:color="auto"/>
        <w:right w:val="none" w:sz="0" w:space="0" w:color="auto"/>
      </w:divBdr>
    </w:div>
    <w:div w:id="860892936">
      <w:bodyDiv w:val="1"/>
      <w:marLeft w:val="0"/>
      <w:marRight w:val="0"/>
      <w:marTop w:val="0"/>
      <w:marBottom w:val="0"/>
      <w:divBdr>
        <w:top w:val="none" w:sz="0" w:space="0" w:color="auto"/>
        <w:left w:val="none" w:sz="0" w:space="0" w:color="auto"/>
        <w:bottom w:val="none" w:sz="0" w:space="0" w:color="auto"/>
        <w:right w:val="none" w:sz="0" w:space="0" w:color="auto"/>
      </w:divBdr>
    </w:div>
    <w:div w:id="885524719">
      <w:bodyDiv w:val="1"/>
      <w:marLeft w:val="0"/>
      <w:marRight w:val="0"/>
      <w:marTop w:val="0"/>
      <w:marBottom w:val="0"/>
      <w:divBdr>
        <w:top w:val="none" w:sz="0" w:space="0" w:color="auto"/>
        <w:left w:val="none" w:sz="0" w:space="0" w:color="auto"/>
        <w:bottom w:val="none" w:sz="0" w:space="0" w:color="auto"/>
        <w:right w:val="none" w:sz="0" w:space="0" w:color="auto"/>
      </w:divBdr>
    </w:div>
    <w:div w:id="892696495">
      <w:bodyDiv w:val="1"/>
      <w:marLeft w:val="0"/>
      <w:marRight w:val="0"/>
      <w:marTop w:val="0"/>
      <w:marBottom w:val="0"/>
      <w:divBdr>
        <w:top w:val="none" w:sz="0" w:space="0" w:color="auto"/>
        <w:left w:val="none" w:sz="0" w:space="0" w:color="auto"/>
        <w:bottom w:val="none" w:sz="0" w:space="0" w:color="auto"/>
        <w:right w:val="none" w:sz="0" w:space="0" w:color="auto"/>
      </w:divBdr>
    </w:div>
    <w:div w:id="895774176">
      <w:bodyDiv w:val="1"/>
      <w:marLeft w:val="0"/>
      <w:marRight w:val="0"/>
      <w:marTop w:val="0"/>
      <w:marBottom w:val="0"/>
      <w:divBdr>
        <w:top w:val="none" w:sz="0" w:space="0" w:color="auto"/>
        <w:left w:val="none" w:sz="0" w:space="0" w:color="auto"/>
        <w:bottom w:val="none" w:sz="0" w:space="0" w:color="auto"/>
        <w:right w:val="none" w:sz="0" w:space="0" w:color="auto"/>
      </w:divBdr>
    </w:div>
    <w:div w:id="923957061">
      <w:bodyDiv w:val="1"/>
      <w:marLeft w:val="0"/>
      <w:marRight w:val="0"/>
      <w:marTop w:val="0"/>
      <w:marBottom w:val="0"/>
      <w:divBdr>
        <w:top w:val="none" w:sz="0" w:space="0" w:color="auto"/>
        <w:left w:val="none" w:sz="0" w:space="0" w:color="auto"/>
        <w:bottom w:val="none" w:sz="0" w:space="0" w:color="auto"/>
        <w:right w:val="none" w:sz="0" w:space="0" w:color="auto"/>
      </w:divBdr>
    </w:div>
    <w:div w:id="936407211">
      <w:bodyDiv w:val="1"/>
      <w:marLeft w:val="0"/>
      <w:marRight w:val="0"/>
      <w:marTop w:val="0"/>
      <w:marBottom w:val="0"/>
      <w:divBdr>
        <w:top w:val="none" w:sz="0" w:space="0" w:color="auto"/>
        <w:left w:val="none" w:sz="0" w:space="0" w:color="auto"/>
        <w:bottom w:val="none" w:sz="0" w:space="0" w:color="auto"/>
        <w:right w:val="none" w:sz="0" w:space="0" w:color="auto"/>
      </w:divBdr>
    </w:div>
    <w:div w:id="973365979">
      <w:bodyDiv w:val="1"/>
      <w:marLeft w:val="0"/>
      <w:marRight w:val="0"/>
      <w:marTop w:val="0"/>
      <w:marBottom w:val="0"/>
      <w:divBdr>
        <w:top w:val="none" w:sz="0" w:space="0" w:color="auto"/>
        <w:left w:val="none" w:sz="0" w:space="0" w:color="auto"/>
        <w:bottom w:val="none" w:sz="0" w:space="0" w:color="auto"/>
        <w:right w:val="none" w:sz="0" w:space="0" w:color="auto"/>
      </w:divBdr>
    </w:div>
    <w:div w:id="974681170">
      <w:bodyDiv w:val="1"/>
      <w:marLeft w:val="0"/>
      <w:marRight w:val="0"/>
      <w:marTop w:val="0"/>
      <w:marBottom w:val="0"/>
      <w:divBdr>
        <w:top w:val="none" w:sz="0" w:space="0" w:color="auto"/>
        <w:left w:val="none" w:sz="0" w:space="0" w:color="auto"/>
        <w:bottom w:val="none" w:sz="0" w:space="0" w:color="auto"/>
        <w:right w:val="none" w:sz="0" w:space="0" w:color="auto"/>
      </w:divBdr>
    </w:div>
    <w:div w:id="1051464842">
      <w:bodyDiv w:val="1"/>
      <w:marLeft w:val="0"/>
      <w:marRight w:val="0"/>
      <w:marTop w:val="0"/>
      <w:marBottom w:val="0"/>
      <w:divBdr>
        <w:top w:val="none" w:sz="0" w:space="0" w:color="auto"/>
        <w:left w:val="none" w:sz="0" w:space="0" w:color="auto"/>
        <w:bottom w:val="none" w:sz="0" w:space="0" w:color="auto"/>
        <w:right w:val="none" w:sz="0" w:space="0" w:color="auto"/>
      </w:divBdr>
    </w:div>
    <w:div w:id="1055928477">
      <w:bodyDiv w:val="1"/>
      <w:marLeft w:val="0"/>
      <w:marRight w:val="0"/>
      <w:marTop w:val="0"/>
      <w:marBottom w:val="0"/>
      <w:divBdr>
        <w:top w:val="none" w:sz="0" w:space="0" w:color="auto"/>
        <w:left w:val="none" w:sz="0" w:space="0" w:color="auto"/>
        <w:bottom w:val="none" w:sz="0" w:space="0" w:color="auto"/>
        <w:right w:val="none" w:sz="0" w:space="0" w:color="auto"/>
      </w:divBdr>
    </w:div>
    <w:div w:id="1084913682">
      <w:bodyDiv w:val="1"/>
      <w:marLeft w:val="0"/>
      <w:marRight w:val="0"/>
      <w:marTop w:val="0"/>
      <w:marBottom w:val="0"/>
      <w:divBdr>
        <w:top w:val="none" w:sz="0" w:space="0" w:color="auto"/>
        <w:left w:val="none" w:sz="0" w:space="0" w:color="auto"/>
        <w:bottom w:val="none" w:sz="0" w:space="0" w:color="auto"/>
        <w:right w:val="none" w:sz="0" w:space="0" w:color="auto"/>
      </w:divBdr>
    </w:div>
    <w:div w:id="1087536067">
      <w:bodyDiv w:val="1"/>
      <w:marLeft w:val="0"/>
      <w:marRight w:val="0"/>
      <w:marTop w:val="0"/>
      <w:marBottom w:val="0"/>
      <w:divBdr>
        <w:top w:val="none" w:sz="0" w:space="0" w:color="auto"/>
        <w:left w:val="none" w:sz="0" w:space="0" w:color="auto"/>
        <w:bottom w:val="none" w:sz="0" w:space="0" w:color="auto"/>
        <w:right w:val="none" w:sz="0" w:space="0" w:color="auto"/>
      </w:divBdr>
    </w:div>
    <w:div w:id="1136949137">
      <w:bodyDiv w:val="1"/>
      <w:marLeft w:val="0"/>
      <w:marRight w:val="0"/>
      <w:marTop w:val="0"/>
      <w:marBottom w:val="0"/>
      <w:divBdr>
        <w:top w:val="none" w:sz="0" w:space="0" w:color="auto"/>
        <w:left w:val="none" w:sz="0" w:space="0" w:color="auto"/>
        <w:bottom w:val="none" w:sz="0" w:space="0" w:color="auto"/>
        <w:right w:val="none" w:sz="0" w:space="0" w:color="auto"/>
      </w:divBdr>
      <w:divsChild>
        <w:div w:id="1837843241">
          <w:marLeft w:val="0"/>
          <w:marRight w:val="0"/>
          <w:marTop w:val="0"/>
          <w:marBottom w:val="0"/>
          <w:divBdr>
            <w:top w:val="none" w:sz="0" w:space="0" w:color="auto"/>
            <w:left w:val="none" w:sz="0" w:space="0" w:color="auto"/>
            <w:bottom w:val="none" w:sz="0" w:space="0" w:color="auto"/>
            <w:right w:val="none" w:sz="0" w:space="0" w:color="auto"/>
          </w:divBdr>
        </w:div>
        <w:div w:id="1745105396">
          <w:marLeft w:val="0"/>
          <w:marRight w:val="0"/>
          <w:marTop w:val="0"/>
          <w:marBottom w:val="0"/>
          <w:divBdr>
            <w:top w:val="none" w:sz="0" w:space="0" w:color="auto"/>
            <w:left w:val="none" w:sz="0" w:space="0" w:color="auto"/>
            <w:bottom w:val="none" w:sz="0" w:space="0" w:color="auto"/>
            <w:right w:val="none" w:sz="0" w:space="0" w:color="auto"/>
          </w:divBdr>
        </w:div>
        <w:div w:id="1941984994">
          <w:marLeft w:val="0"/>
          <w:marRight w:val="0"/>
          <w:marTop w:val="0"/>
          <w:marBottom w:val="0"/>
          <w:divBdr>
            <w:top w:val="none" w:sz="0" w:space="0" w:color="auto"/>
            <w:left w:val="none" w:sz="0" w:space="0" w:color="auto"/>
            <w:bottom w:val="none" w:sz="0" w:space="0" w:color="auto"/>
            <w:right w:val="none" w:sz="0" w:space="0" w:color="auto"/>
          </w:divBdr>
        </w:div>
      </w:divsChild>
    </w:div>
    <w:div w:id="1140224117">
      <w:bodyDiv w:val="1"/>
      <w:marLeft w:val="0"/>
      <w:marRight w:val="0"/>
      <w:marTop w:val="0"/>
      <w:marBottom w:val="0"/>
      <w:divBdr>
        <w:top w:val="none" w:sz="0" w:space="0" w:color="auto"/>
        <w:left w:val="none" w:sz="0" w:space="0" w:color="auto"/>
        <w:bottom w:val="none" w:sz="0" w:space="0" w:color="auto"/>
        <w:right w:val="none" w:sz="0" w:space="0" w:color="auto"/>
      </w:divBdr>
    </w:div>
    <w:div w:id="1155534890">
      <w:bodyDiv w:val="1"/>
      <w:marLeft w:val="0"/>
      <w:marRight w:val="0"/>
      <w:marTop w:val="0"/>
      <w:marBottom w:val="0"/>
      <w:divBdr>
        <w:top w:val="none" w:sz="0" w:space="0" w:color="auto"/>
        <w:left w:val="none" w:sz="0" w:space="0" w:color="auto"/>
        <w:bottom w:val="none" w:sz="0" w:space="0" w:color="auto"/>
        <w:right w:val="none" w:sz="0" w:space="0" w:color="auto"/>
      </w:divBdr>
    </w:div>
    <w:div w:id="1165362599">
      <w:bodyDiv w:val="1"/>
      <w:marLeft w:val="0"/>
      <w:marRight w:val="0"/>
      <w:marTop w:val="0"/>
      <w:marBottom w:val="0"/>
      <w:divBdr>
        <w:top w:val="none" w:sz="0" w:space="0" w:color="auto"/>
        <w:left w:val="none" w:sz="0" w:space="0" w:color="auto"/>
        <w:bottom w:val="none" w:sz="0" w:space="0" w:color="auto"/>
        <w:right w:val="none" w:sz="0" w:space="0" w:color="auto"/>
      </w:divBdr>
    </w:div>
    <w:div w:id="1177039056">
      <w:bodyDiv w:val="1"/>
      <w:marLeft w:val="0"/>
      <w:marRight w:val="0"/>
      <w:marTop w:val="0"/>
      <w:marBottom w:val="0"/>
      <w:divBdr>
        <w:top w:val="none" w:sz="0" w:space="0" w:color="auto"/>
        <w:left w:val="none" w:sz="0" w:space="0" w:color="auto"/>
        <w:bottom w:val="none" w:sz="0" w:space="0" w:color="auto"/>
        <w:right w:val="none" w:sz="0" w:space="0" w:color="auto"/>
      </w:divBdr>
      <w:divsChild>
        <w:div w:id="2061247878">
          <w:marLeft w:val="0"/>
          <w:marRight w:val="0"/>
          <w:marTop w:val="0"/>
          <w:marBottom w:val="0"/>
          <w:divBdr>
            <w:top w:val="none" w:sz="0" w:space="0" w:color="auto"/>
            <w:left w:val="none" w:sz="0" w:space="0" w:color="auto"/>
            <w:bottom w:val="none" w:sz="0" w:space="0" w:color="auto"/>
            <w:right w:val="none" w:sz="0" w:space="0" w:color="auto"/>
          </w:divBdr>
        </w:div>
        <w:div w:id="396170670">
          <w:marLeft w:val="0"/>
          <w:marRight w:val="0"/>
          <w:marTop w:val="0"/>
          <w:marBottom w:val="0"/>
          <w:divBdr>
            <w:top w:val="none" w:sz="0" w:space="0" w:color="auto"/>
            <w:left w:val="none" w:sz="0" w:space="0" w:color="auto"/>
            <w:bottom w:val="none" w:sz="0" w:space="0" w:color="auto"/>
            <w:right w:val="none" w:sz="0" w:space="0" w:color="auto"/>
          </w:divBdr>
        </w:div>
        <w:div w:id="165290722">
          <w:marLeft w:val="0"/>
          <w:marRight w:val="0"/>
          <w:marTop w:val="0"/>
          <w:marBottom w:val="0"/>
          <w:divBdr>
            <w:top w:val="none" w:sz="0" w:space="0" w:color="auto"/>
            <w:left w:val="none" w:sz="0" w:space="0" w:color="auto"/>
            <w:bottom w:val="none" w:sz="0" w:space="0" w:color="auto"/>
            <w:right w:val="none" w:sz="0" w:space="0" w:color="auto"/>
          </w:divBdr>
        </w:div>
      </w:divsChild>
    </w:div>
    <w:div w:id="1220441138">
      <w:bodyDiv w:val="1"/>
      <w:marLeft w:val="0"/>
      <w:marRight w:val="0"/>
      <w:marTop w:val="0"/>
      <w:marBottom w:val="0"/>
      <w:divBdr>
        <w:top w:val="none" w:sz="0" w:space="0" w:color="auto"/>
        <w:left w:val="none" w:sz="0" w:space="0" w:color="auto"/>
        <w:bottom w:val="none" w:sz="0" w:space="0" w:color="auto"/>
        <w:right w:val="none" w:sz="0" w:space="0" w:color="auto"/>
      </w:divBdr>
    </w:div>
    <w:div w:id="1283805141">
      <w:bodyDiv w:val="1"/>
      <w:marLeft w:val="0"/>
      <w:marRight w:val="0"/>
      <w:marTop w:val="0"/>
      <w:marBottom w:val="0"/>
      <w:divBdr>
        <w:top w:val="none" w:sz="0" w:space="0" w:color="auto"/>
        <w:left w:val="none" w:sz="0" w:space="0" w:color="auto"/>
        <w:bottom w:val="none" w:sz="0" w:space="0" w:color="auto"/>
        <w:right w:val="none" w:sz="0" w:space="0" w:color="auto"/>
      </w:divBdr>
    </w:div>
    <w:div w:id="1284187487">
      <w:bodyDiv w:val="1"/>
      <w:marLeft w:val="0"/>
      <w:marRight w:val="0"/>
      <w:marTop w:val="0"/>
      <w:marBottom w:val="0"/>
      <w:divBdr>
        <w:top w:val="none" w:sz="0" w:space="0" w:color="auto"/>
        <w:left w:val="none" w:sz="0" w:space="0" w:color="auto"/>
        <w:bottom w:val="none" w:sz="0" w:space="0" w:color="auto"/>
        <w:right w:val="none" w:sz="0" w:space="0" w:color="auto"/>
      </w:divBdr>
    </w:div>
    <w:div w:id="1405487513">
      <w:bodyDiv w:val="1"/>
      <w:marLeft w:val="0"/>
      <w:marRight w:val="0"/>
      <w:marTop w:val="0"/>
      <w:marBottom w:val="0"/>
      <w:divBdr>
        <w:top w:val="none" w:sz="0" w:space="0" w:color="auto"/>
        <w:left w:val="none" w:sz="0" w:space="0" w:color="auto"/>
        <w:bottom w:val="none" w:sz="0" w:space="0" w:color="auto"/>
        <w:right w:val="none" w:sz="0" w:space="0" w:color="auto"/>
      </w:divBdr>
      <w:divsChild>
        <w:div w:id="617419708">
          <w:marLeft w:val="0"/>
          <w:marRight w:val="0"/>
          <w:marTop w:val="0"/>
          <w:marBottom w:val="0"/>
          <w:divBdr>
            <w:top w:val="none" w:sz="0" w:space="0" w:color="auto"/>
            <w:left w:val="none" w:sz="0" w:space="0" w:color="auto"/>
            <w:bottom w:val="none" w:sz="0" w:space="0" w:color="auto"/>
            <w:right w:val="none" w:sz="0" w:space="0" w:color="auto"/>
          </w:divBdr>
        </w:div>
        <w:div w:id="1049959062">
          <w:marLeft w:val="0"/>
          <w:marRight w:val="0"/>
          <w:marTop w:val="0"/>
          <w:marBottom w:val="0"/>
          <w:divBdr>
            <w:top w:val="none" w:sz="0" w:space="0" w:color="auto"/>
            <w:left w:val="none" w:sz="0" w:space="0" w:color="auto"/>
            <w:bottom w:val="none" w:sz="0" w:space="0" w:color="auto"/>
            <w:right w:val="none" w:sz="0" w:space="0" w:color="auto"/>
          </w:divBdr>
        </w:div>
        <w:div w:id="611009376">
          <w:marLeft w:val="0"/>
          <w:marRight w:val="0"/>
          <w:marTop w:val="0"/>
          <w:marBottom w:val="0"/>
          <w:divBdr>
            <w:top w:val="none" w:sz="0" w:space="0" w:color="auto"/>
            <w:left w:val="none" w:sz="0" w:space="0" w:color="auto"/>
            <w:bottom w:val="none" w:sz="0" w:space="0" w:color="auto"/>
            <w:right w:val="none" w:sz="0" w:space="0" w:color="auto"/>
          </w:divBdr>
        </w:div>
        <w:div w:id="508760421">
          <w:marLeft w:val="0"/>
          <w:marRight w:val="0"/>
          <w:marTop w:val="0"/>
          <w:marBottom w:val="0"/>
          <w:divBdr>
            <w:top w:val="none" w:sz="0" w:space="0" w:color="auto"/>
            <w:left w:val="none" w:sz="0" w:space="0" w:color="auto"/>
            <w:bottom w:val="none" w:sz="0" w:space="0" w:color="auto"/>
            <w:right w:val="none" w:sz="0" w:space="0" w:color="auto"/>
          </w:divBdr>
        </w:div>
        <w:div w:id="1831406061">
          <w:marLeft w:val="0"/>
          <w:marRight w:val="0"/>
          <w:marTop w:val="0"/>
          <w:marBottom w:val="0"/>
          <w:divBdr>
            <w:top w:val="none" w:sz="0" w:space="0" w:color="auto"/>
            <w:left w:val="none" w:sz="0" w:space="0" w:color="auto"/>
            <w:bottom w:val="none" w:sz="0" w:space="0" w:color="auto"/>
            <w:right w:val="none" w:sz="0" w:space="0" w:color="auto"/>
          </w:divBdr>
        </w:div>
      </w:divsChild>
    </w:div>
    <w:div w:id="1425877536">
      <w:bodyDiv w:val="1"/>
      <w:marLeft w:val="0"/>
      <w:marRight w:val="0"/>
      <w:marTop w:val="0"/>
      <w:marBottom w:val="0"/>
      <w:divBdr>
        <w:top w:val="none" w:sz="0" w:space="0" w:color="auto"/>
        <w:left w:val="none" w:sz="0" w:space="0" w:color="auto"/>
        <w:bottom w:val="none" w:sz="0" w:space="0" w:color="auto"/>
        <w:right w:val="none" w:sz="0" w:space="0" w:color="auto"/>
      </w:divBdr>
    </w:div>
    <w:div w:id="1482305278">
      <w:bodyDiv w:val="1"/>
      <w:marLeft w:val="0"/>
      <w:marRight w:val="0"/>
      <w:marTop w:val="0"/>
      <w:marBottom w:val="0"/>
      <w:divBdr>
        <w:top w:val="none" w:sz="0" w:space="0" w:color="auto"/>
        <w:left w:val="none" w:sz="0" w:space="0" w:color="auto"/>
        <w:bottom w:val="none" w:sz="0" w:space="0" w:color="auto"/>
        <w:right w:val="none" w:sz="0" w:space="0" w:color="auto"/>
      </w:divBdr>
    </w:div>
    <w:div w:id="1504784910">
      <w:bodyDiv w:val="1"/>
      <w:marLeft w:val="0"/>
      <w:marRight w:val="0"/>
      <w:marTop w:val="0"/>
      <w:marBottom w:val="0"/>
      <w:divBdr>
        <w:top w:val="none" w:sz="0" w:space="0" w:color="auto"/>
        <w:left w:val="none" w:sz="0" w:space="0" w:color="auto"/>
        <w:bottom w:val="none" w:sz="0" w:space="0" w:color="auto"/>
        <w:right w:val="none" w:sz="0" w:space="0" w:color="auto"/>
      </w:divBdr>
    </w:div>
    <w:div w:id="1548760644">
      <w:bodyDiv w:val="1"/>
      <w:marLeft w:val="0"/>
      <w:marRight w:val="0"/>
      <w:marTop w:val="0"/>
      <w:marBottom w:val="0"/>
      <w:divBdr>
        <w:top w:val="none" w:sz="0" w:space="0" w:color="auto"/>
        <w:left w:val="none" w:sz="0" w:space="0" w:color="auto"/>
        <w:bottom w:val="none" w:sz="0" w:space="0" w:color="auto"/>
        <w:right w:val="none" w:sz="0" w:space="0" w:color="auto"/>
      </w:divBdr>
    </w:div>
    <w:div w:id="1609241690">
      <w:bodyDiv w:val="1"/>
      <w:marLeft w:val="0"/>
      <w:marRight w:val="0"/>
      <w:marTop w:val="0"/>
      <w:marBottom w:val="0"/>
      <w:divBdr>
        <w:top w:val="none" w:sz="0" w:space="0" w:color="auto"/>
        <w:left w:val="none" w:sz="0" w:space="0" w:color="auto"/>
        <w:bottom w:val="none" w:sz="0" w:space="0" w:color="auto"/>
        <w:right w:val="none" w:sz="0" w:space="0" w:color="auto"/>
      </w:divBdr>
    </w:div>
    <w:div w:id="1612857392">
      <w:bodyDiv w:val="1"/>
      <w:marLeft w:val="0"/>
      <w:marRight w:val="0"/>
      <w:marTop w:val="0"/>
      <w:marBottom w:val="0"/>
      <w:divBdr>
        <w:top w:val="none" w:sz="0" w:space="0" w:color="auto"/>
        <w:left w:val="none" w:sz="0" w:space="0" w:color="auto"/>
        <w:bottom w:val="none" w:sz="0" w:space="0" w:color="auto"/>
        <w:right w:val="none" w:sz="0" w:space="0" w:color="auto"/>
      </w:divBdr>
    </w:div>
    <w:div w:id="1613392440">
      <w:bodyDiv w:val="1"/>
      <w:marLeft w:val="0"/>
      <w:marRight w:val="0"/>
      <w:marTop w:val="0"/>
      <w:marBottom w:val="0"/>
      <w:divBdr>
        <w:top w:val="none" w:sz="0" w:space="0" w:color="auto"/>
        <w:left w:val="none" w:sz="0" w:space="0" w:color="auto"/>
        <w:bottom w:val="none" w:sz="0" w:space="0" w:color="auto"/>
        <w:right w:val="none" w:sz="0" w:space="0" w:color="auto"/>
      </w:divBdr>
    </w:div>
    <w:div w:id="1651134931">
      <w:bodyDiv w:val="1"/>
      <w:marLeft w:val="0"/>
      <w:marRight w:val="0"/>
      <w:marTop w:val="0"/>
      <w:marBottom w:val="0"/>
      <w:divBdr>
        <w:top w:val="none" w:sz="0" w:space="0" w:color="auto"/>
        <w:left w:val="none" w:sz="0" w:space="0" w:color="auto"/>
        <w:bottom w:val="none" w:sz="0" w:space="0" w:color="auto"/>
        <w:right w:val="none" w:sz="0" w:space="0" w:color="auto"/>
      </w:divBdr>
      <w:divsChild>
        <w:div w:id="1740902741">
          <w:marLeft w:val="0"/>
          <w:marRight w:val="0"/>
          <w:marTop w:val="0"/>
          <w:marBottom w:val="0"/>
          <w:divBdr>
            <w:top w:val="none" w:sz="0" w:space="0" w:color="auto"/>
            <w:left w:val="none" w:sz="0" w:space="0" w:color="auto"/>
            <w:bottom w:val="none" w:sz="0" w:space="0" w:color="auto"/>
            <w:right w:val="none" w:sz="0" w:space="0" w:color="auto"/>
          </w:divBdr>
          <w:divsChild>
            <w:div w:id="1851213148">
              <w:marLeft w:val="0"/>
              <w:marRight w:val="0"/>
              <w:marTop w:val="0"/>
              <w:marBottom w:val="0"/>
              <w:divBdr>
                <w:top w:val="none" w:sz="0" w:space="0" w:color="auto"/>
                <w:left w:val="none" w:sz="0" w:space="0" w:color="auto"/>
                <w:bottom w:val="none" w:sz="0" w:space="0" w:color="auto"/>
                <w:right w:val="none" w:sz="0" w:space="0" w:color="auto"/>
              </w:divBdr>
              <w:divsChild>
                <w:div w:id="980115229">
                  <w:marLeft w:val="0"/>
                  <w:marRight w:val="0"/>
                  <w:marTop w:val="0"/>
                  <w:marBottom w:val="0"/>
                  <w:divBdr>
                    <w:top w:val="none" w:sz="0" w:space="0" w:color="auto"/>
                    <w:left w:val="none" w:sz="0" w:space="0" w:color="auto"/>
                    <w:bottom w:val="none" w:sz="0" w:space="0" w:color="auto"/>
                    <w:right w:val="none" w:sz="0" w:space="0" w:color="auto"/>
                  </w:divBdr>
                  <w:divsChild>
                    <w:div w:id="1711027322">
                      <w:marLeft w:val="0"/>
                      <w:marRight w:val="0"/>
                      <w:marTop w:val="0"/>
                      <w:marBottom w:val="0"/>
                      <w:divBdr>
                        <w:top w:val="none" w:sz="0" w:space="0" w:color="auto"/>
                        <w:left w:val="none" w:sz="0" w:space="0" w:color="auto"/>
                        <w:bottom w:val="none" w:sz="0" w:space="0" w:color="auto"/>
                        <w:right w:val="none" w:sz="0" w:space="0" w:color="auto"/>
                      </w:divBdr>
                      <w:divsChild>
                        <w:div w:id="1440183290">
                          <w:marLeft w:val="0"/>
                          <w:marRight w:val="0"/>
                          <w:marTop w:val="0"/>
                          <w:marBottom w:val="0"/>
                          <w:divBdr>
                            <w:top w:val="none" w:sz="0" w:space="0" w:color="auto"/>
                            <w:left w:val="none" w:sz="0" w:space="0" w:color="auto"/>
                            <w:bottom w:val="none" w:sz="0" w:space="0" w:color="auto"/>
                            <w:right w:val="none" w:sz="0" w:space="0" w:color="auto"/>
                          </w:divBdr>
                          <w:divsChild>
                            <w:div w:id="289670477">
                              <w:marLeft w:val="0"/>
                              <w:marRight w:val="0"/>
                              <w:marTop w:val="0"/>
                              <w:marBottom w:val="0"/>
                              <w:divBdr>
                                <w:top w:val="none" w:sz="0" w:space="0" w:color="auto"/>
                                <w:left w:val="none" w:sz="0" w:space="0" w:color="auto"/>
                                <w:bottom w:val="none" w:sz="0" w:space="0" w:color="auto"/>
                                <w:right w:val="none" w:sz="0" w:space="0" w:color="auto"/>
                              </w:divBdr>
                              <w:divsChild>
                                <w:div w:id="958727495">
                                  <w:marLeft w:val="0"/>
                                  <w:marRight w:val="0"/>
                                  <w:marTop w:val="0"/>
                                  <w:marBottom w:val="0"/>
                                  <w:divBdr>
                                    <w:top w:val="none" w:sz="0" w:space="0" w:color="auto"/>
                                    <w:left w:val="none" w:sz="0" w:space="0" w:color="auto"/>
                                    <w:bottom w:val="none" w:sz="0" w:space="0" w:color="auto"/>
                                    <w:right w:val="none" w:sz="0" w:space="0" w:color="auto"/>
                                  </w:divBdr>
                                  <w:divsChild>
                                    <w:div w:id="866409877">
                                      <w:marLeft w:val="0"/>
                                      <w:marRight w:val="0"/>
                                      <w:marTop w:val="0"/>
                                      <w:marBottom w:val="0"/>
                                      <w:divBdr>
                                        <w:top w:val="none" w:sz="0" w:space="0" w:color="auto"/>
                                        <w:left w:val="none" w:sz="0" w:space="0" w:color="auto"/>
                                        <w:bottom w:val="none" w:sz="0" w:space="0" w:color="auto"/>
                                        <w:right w:val="none" w:sz="0" w:space="0" w:color="auto"/>
                                      </w:divBdr>
                                      <w:divsChild>
                                        <w:div w:id="311954561">
                                          <w:marLeft w:val="0"/>
                                          <w:marRight w:val="0"/>
                                          <w:marTop w:val="0"/>
                                          <w:marBottom w:val="0"/>
                                          <w:divBdr>
                                            <w:top w:val="none" w:sz="0" w:space="0" w:color="auto"/>
                                            <w:left w:val="none" w:sz="0" w:space="0" w:color="auto"/>
                                            <w:bottom w:val="none" w:sz="0" w:space="0" w:color="auto"/>
                                            <w:right w:val="none" w:sz="0" w:space="0" w:color="auto"/>
                                          </w:divBdr>
                                          <w:divsChild>
                                            <w:div w:id="480005816">
                                              <w:marLeft w:val="0"/>
                                              <w:marRight w:val="0"/>
                                              <w:marTop w:val="0"/>
                                              <w:marBottom w:val="0"/>
                                              <w:divBdr>
                                                <w:top w:val="none" w:sz="0" w:space="0" w:color="auto"/>
                                                <w:left w:val="none" w:sz="0" w:space="0" w:color="auto"/>
                                                <w:bottom w:val="none" w:sz="0" w:space="0" w:color="auto"/>
                                                <w:right w:val="none" w:sz="0" w:space="0" w:color="auto"/>
                                              </w:divBdr>
                                              <w:divsChild>
                                                <w:div w:id="1058087769">
                                                  <w:marLeft w:val="0"/>
                                                  <w:marRight w:val="0"/>
                                                  <w:marTop w:val="0"/>
                                                  <w:marBottom w:val="0"/>
                                                  <w:divBdr>
                                                    <w:top w:val="none" w:sz="0" w:space="0" w:color="auto"/>
                                                    <w:left w:val="none" w:sz="0" w:space="0" w:color="auto"/>
                                                    <w:bottom w:val="none" w:sz="0" w:space="0" w:color="auto"/>
                                                    <w:right w:val="none" w:sz="0" w:space="0" w:color="auto"/>
                                                  </w:divBdr>
                                                  <w:divsChild>
                                                    <w:div w:id="74134576">
                                                      <w:marLeft w:val="0"/>
                                                      <w:marRight w:val="0"/>
                                                      <w:marTop w:val="0"/>
                                                      <w:marBottom w:val="0"/>
                                                      <w:divBdr>
                                                        <w:top w:val="none" w:sz="0" w:space="0" w:color="auto"/>
                                                        <w:left w:val="none" w:sz="0" w:space="0" w:color="auto"/>
                                                        <w:bottom w:val="none" w:sz="0" w:space="0" w:color="auto"/>
                                                        <w:right w:val="none" w:sz="0" w:space="0" w:color="auto"/>
                                                      </w:divBdr>
                                                      <w:divsChild>
                                                        <w:div w:id="14487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272890">
          <w:marLeft w:val="0"/>
          <w:marRight w:val="0"/>
          <w:marTop w:val="0"/>
          <w:marBottom w:val="0"/>
          <w:divBdr>
            <w:top w:val="none" w:sz="0" w:space="0" w:color="auto"/>
            <w:left w:val="none" w:sz="0" w:space="0" w:color="auto"/>
            <w:bottom w:val="none" w:sz="0" w:space="0" w:color="auto"/>
            <w:right w:val="none" w:sz="0" w:space="0" w:color="auto"/>
          </w:divBdr>
          <w:divsChild>
            <w:div w:id="731925174">
              <w:marLeft w:val="0"/>
              <w:marRight w:val="0"/>
              <w:marTop w:val="0"/>
              <w:marBottom w:val="0"/>
              <w:divBdr>
                <w:top w:val="none" w:sz="0" w:space="0" w:color="auto"/>
                <w:left w:val="none" w:sz="0" w:space="0" w:color="auto"/>
                <w:bottom w:val="none" w:sz="0" w:space="0" w:color="auto"/>
                <w:right w:val="none" w:sz="0" w:space="0" w:color="auto"/>
              </w:divBdr>
              <w:divsChild>
                <w:div w:id="1068653379">
                  <w:marLeft w:val="0"/>
                  <w:marRight w:val="0"/>
                  <w:marTop w:val="0"/>
                  <w:marBottom w:val="0"/>
                  <w:divBdr>
                    <w:top w:val="none" w:sz="0" w:space="0" w:color="auto"/>
                    <w:left w:val="none" w:sz="0" w:space="0" w:color="auto"/>
                    <w:bottom w:val="none" w:sz="0" w:space="0" w:color="auto"/>
                    <w:right w:val="none" w:sz="0" w:space="0" w:color="auto"/>
                  </w:divBdr>
                  <w:divsChild>
                    <w:div w:id="17506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37373">
      <w:bodyDiv w:val="1"/>
      <w:marLeft w:val="0"/>
      <w:marRight w:val="0"/>
      <w:marTop w:val="0"/>
      <w:marBottom w:val="0"/>
      <w:divBdr>
        <w:top w:val="none" w:sz="0" w:space="0" w:color="auto"/>
        <w:left w:val="none" w:sz="0" w:space="0" w:color="auto"/>
        <w:bottom w:val="none" w:sz="0" w:space="0" w:color="auto"/>
        <w:right w:val="none" w:sz="0" w:space="0" w:color="auto"/>
      </w:divBdr>
    </w:div>
    <w:div w:id="1758943496">
      <w:bodyDiv w:val="1"/>
      <w:marLeft w:val="0"/>
      <w:marRight w:val="0"/>
      <w:marTop w:val="0"/>
      <w:marBottom w:val="0"/>
      <w:divBdr>
        <w:top w:val="none" w:sz="0" w:space="0" w:color="auto"/>
        <w:left w:val="none" w:sz="0" w:space="0" w:color="auto"/>
        <w:bottom w:val="none" w:sz="0" w:space="0" w:color="auto"/>
        <w:right w:val="none" w:sz="0" w:space="0" w:color="auto"/>
      </w:divBdr>
    </w:div>
    <w:div w:id="1802382844">
      <w:bodyDiv w:val="1"/>
      <w:marLeft w:val="0"/>
      <w:marRight w:val="0"/>
      <w:marTop w:val="0"/>
      <w:marBottom w:val="0"/>
      <w:divBdr>
        <w:top w:val="none" w:sz="0" w:space="0" w:color="auto"/>
        <w:left w:val="none" w:sz="0" w:space="0" w:color="auto"/>
        <w:bottom w:val="none" w:sz="0" w:space="0" w:color="auto"/>
        <w:right w:val="none" w:sz="0" w:space="0" w:color="auto"/>
      </w:divBdr>
    </w:div>
    <w:div w:id="1806896587">
      <w:bodyDiv w:val="1"/>
      <w:marLeft w:val="0"/>
      <w:marRight w:val="0"/>
      <w:marTop w:val="0"/>
      <w:marBottom w:val="0"/>
      <w:divBdr>
        <w:top w:val="none" w:sz="0" w:space="0" w:color="auto"/>
        <w:left w:val="none" w:sz="0" w:space="0" w:color="auto"/>
        <w:bottom w:val="none" w:sz="0" w:space="0" w:color="auto"/>
        <w:right w:val="none" w:sz="0" w:space="0" w:color="auto"/>
      </w:divBdr>
    </w:div>
    <w:div w:id="1807619419">
      <w:bodyDiv w:val="1"/>
      <w:marLeft w:val="0"/>
      <w:marRight w:val="0"/>
      <w:marTop w:val="0"/>
      <w:marBottom w:val="0"/>
      <w:divBdr>
        <w:top w:val="none" w:sz="0" w:space="0" w:color="auto"/>
        <w:left w:val="none" w:sz="0" w:space="0" w:color="auto"/>
        <w:bottom w:val="none" w:sz="0" w:space="0" w:color="auto"/>
        <w:right w:val="none" w:sz="0" w:space="0" w:color="auto"/>
      </w:divBdr>
    </w:div>
    <w:div w:id="1848057436">
      <w:bodyDiv w:val="1"/>
      <w:marLeft w:val="0"/>
      <w:marRight w:val="0"/>
      <w:marTop w:val="0"/>
      <w:marBottom w:val="0"/>
      <w:divBdr>
        <w:top w:val="none" w:sz="0" w:space="0" w:color="auto"/>
        <w:left w:val="none" w:sz="0" w:space="0" w:color="auto"/>
        <w:bottom w:val="none" w:sz="0" w:space="0" w:color="auto"/>
        <w:right w:val="none" w:sz="0" w:space="0" w:color="auto"/>
      </w:divBdr>
    </w:div>
    <w:div w:id="1866165782">
      <w:bodyDiv w:val="1"/>
      <w:marLeft w:val="0"/>
      <w:marRight w:val="0"/>
      <w:marTop w:val="0"/>
      <w:marBottom w:val="0"/>
      <w:divBdr>
        <w:top w:val="none" w:sz="0" w:space="0" w:color="auto"/>
        <w:left w:val="none" w:sz="0" w:space="0" w:color="auto"/>
        <w:bottom w:val="none" w:sz="0" w:space="0" w:color="auto"/>
        <w:right w:val="none" w:sz="0" w:space="0" w:color="auto"/>
      </w:divBdr>
    </w:div>
    <w:div w:id="1872376783">
      <w:bodyDiv w:val="1"/>
      <w:marLeft w:val="0"/>
      <w:marRight w:val="0"/>
      <w:marTop w:val="0"/>
      <w:marBottom w:val="0"/>
      <w:divBdr>
        <w:top w:val="none" w:sz="0" w:space="0" w:color="auto"/>
        <w:left w:val="none" w:sz="0" w:space="0" w:color="auto"/>
        <w:bottom w:val="none" w:sz="0" w:space="0" w:color="auto"/>
        <w:right w:val="none" w:sz="0" w:space="0" w:color="auto"/>
      </w:divBdr>
    </w:div>
    <w:div w:id="1873760125">
      <w:bodyDiv w:val="1"/>
      <w:marLeft w:val="0"/>
      <w:marRight w:val="0"/>
      <w:marTop w:val="0"/>
      <w:marBottom w:val="0"/>
      <w:divBdr>
        <w:top w:val="none" w:sz="0" w:space="0" w:color="auto"/>
        <w:left w:val="none" w:sz="0" w:space="0" w:color="auto"/>
        <w:bottom w:val="none" w:sz="0" w:space="0" w:color="auto"/>
        <w:right w:val="none" w:sz="0" w:space="0" w:color="auto"/>
      </w:divBdr>
    </w:div>
    <w:div w:id="1886596483">
      <w:bodyDiv w:val="1"/>
      <w:marLeft w:val="0"/>
      <w:marRight w:val="0"/>
      <w:marTop w:val="0"/>
      <w:marBottom w:val="0"/>
      <w:divBdr>
        <w:top w:val="none" w:sz="0" w:space="0" w:color="auto"/>
        <w:left w:val="none" w:sz="0" w:space="0" w:color="auto"/>
        <w:bottom w:val="none" w:sz="0" w:space="0" w:color="auto"/>
        <w:right w:val="none" w:sz="0" w:space="0" w:color="auto"/>
      </w:divBdr>
    </w:div>
    <w:div w:id="1910729681">
      <w:bodyDiv w:val="1"/>
      <w:marLeft w:val="0"/>
      <w:marRight w:val="0"/>
      <w:marTop w:val="0"/>
      <w:marBottom w:val="0"/>
      <w:divBdr>
        <w:top w:val="none" w:sz="0" w:space="0" w:color="auto"/>
        <w:left w:val="none" w:sz="0" w:space="0" w:color="auto"/>
        <w:bottom w:val="none" w:sz="0" w:space="0" w:color="auto"/>
        <w:right w:val="none" w:sz="0" w:space="0" w:color="auto"/>
      </w:divBdr>
    </w:div>
    <w:div w:id="1939554363">
      <w:bodyDiv w:val="1"/>
      <w:marLeft w:val="0"/>
      <w:marRight w:val="0"/>
      <w:marTop w:val="0"/>
      <w:marBottom w:val="0"/>
      <w:divBdr>
        <w:top w:val="none" w:sz="0" w:space="0" w:color="auto"/>
        <w:left w:val="none" w:sz="0" w:space="0" w:color="auto"/>
        <w:bottom w:val="none" w:sz="0" w:space="0" w:color="auto"/>
        <w:right w:val="none" w:sz="0" w:space="0" w:color="auto"/>
      </w:divBdr>
    </w:div>
    <w:div w:id="1979533389">
      <w:bodyDiv w:val="1"/>
      <w:marLeft w:val="0"/>
      <w:marRight w:val="0"/>
      <w:marTop w:val="0"/>
      <w:marBottom w:val="0"/>
      <w:divBdr>
        <w:top w:val="none" w:sz="0" w:space="0" w:color="auto"/>
        <w:left w:val="none" w:sz="0" w:space="0" w:color="auto"/>
        <w:bottom w:val="none" w:sz="0" w:space="0" w:color="auto"/>
        <w:right w:val="none" w:sz="0" w:space="0" w:color="auto"/>
      </w:divBdr>
    </w:div>
    <w:div w:id="2055693919">
      <w:bodyDiv w:val="1"/>
      <w:marLeft w:val="0"/>
      <w:marRight w:val="0"/>
      <w:marTop w:val="0"/>
      <w:marBottom w:val="0"/>
      <w:divBdr>
        <w:top w:val="none" w:sz="0" w:space="0" w:color="auto"/>
        <w:left w:val="none" w:sz="0" w:space="0" w:color="auto"/>
        <w:bottom w:val="none" w:sz="0" w:space="0" w:color="auto"/>
        <w:right w:val="none" w:sz="0" w:space="0" w:color="auto"/>
      </w:divBdr>
    </w:div>
    <w:div w:id="2073501905">
      <w:bodyDiv w:val="1"/>
      <w:marLeft w:val="0"/>
      <w:marRight w:val="0"/>
      <w:marTop w:val="0"/>
      <w:marBottom w:val="0"/>
      <w:divBdr>
        <w:top w:val="none" w:sz="0" w:space="0" w:color="auto"/>
        <w:left w:val="none" w:sz="0" w:space="0" w:color="auto"/>
        <w:bottom w:val="none" w:sz="0" w:space="0" w:color="auto"/>
        <w:right w:val="none" w:sz="0" w:space="0" w:color="auto"/>
      </w:divBdr>
    </w:div>
    <w:div w:id="212908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m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roparl.europa.eu/doceo/document/TA-10-2026-0002_FR.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8679-F5AC-4CBF-9D07-1928046C012D}">
  <ds:schemaRefs>
    <ds:schemaRef ds:uri="http://schemas.openxmlformats.org/officeDocument/2006/bibliography"/>
  </ds:schemaRefs>
</ds:datastoreItem>
</file>

<file path=docMetadata/LabelInfo.xml><?xml version="1.0" encoding="utf-8"?>
<clbl:labelList xmlns:clbl="http://schemas.microsoft.com/office/2020/mipLabelMetadata">
  <clbl:label id="{7ca959e3-a6b6-4e04-8f58-b9cb2a1fdf2a}" enabled="0" method="" siteId="{7ca959e3-a6b6-4e04-8f58-b9cb2a1fdf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1991</Words>
  <Characters>10953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Ségolène Sion</dc:creator>
  <cp:keywords/>
  <dc:description/>
  <cp:lastModifiedBy>Beatrice Brisson</cp:lastModifiedBy>
  <cp:revision>5</cp:revision>
  <cp:lastPrinted>2026-02-17T12:04:00Z</cp:lastPrinted>
  <dcterms:created xsi:type="dcterms:W3CDTF">2026-02-10T11:31:00Z</dcterms:created>
  <dcterms:modified xsi:type="dcterms:W3CDTF">2026-02-25T15:03:00Z</dcterms:modified>
</cp:coreProperties>
</file>